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_GBK" w:hAnsi="方正小标宋_GBK" w:eastAsia="方正小标宋_GBK" w:cs="方正小标宋_GBK"/>
          <w:i w:val="0"/>
          <w:caps w:val="0"/>
          <w:color w:val="auto"/>
          <w:spacing w:val="-6"/>
          <w:kern w:val="0"/>
          <w:sz w:val="40"/>
          <w:szCs w:val="40"/>
          <w:shd w:val="clear" w:fill="FFFFFF"/>
          <w:lang w:val="en-US" w:eastAsia="zh-CN" w:bidi="ar"/>
        </w:rPr>
      </w:pPr>
      <w:bookmarkStart w:id="3" w:name="_GoBack"/>
      <w:r>
        <w:rPr>
          <w:rFonts w:hint="eastAsia" w:ascii="方正小标宋_GBK" w:hAnsi="方正小标宋_GBK" w:eastAsia="方正小标宋_GBK" w:cs="方正小标宋_GBK"/>
          <w:i w:val="0"/>
          <w:caps w:val="0"/>
          <w:color w:val="auto"/>
          <w:spacing w:val="-6"/>
          <w:kern w:val="0"/>
          <w:sz w:val="40"/>
          <w:szCs w:val="40"/>
          <w:shd w:val="clear" w:fill="FFFFFF"/>
          <w:lang w:val="en-US" w:eastAsia="zh-CN" w:bidi="ar"/>
        </w:rPr>
        <w:t>泉州市农村客货邮融合高质量发展奖励补贴实施方案</w:t>
      </w:r>
    </w:p>
    <w:p>
      <w:pPr>
        <w:pStyle w:val="2"/>
        <w:jc w:val="cente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i w:val="0"/>
          <w:caps w:val="0"/>
          <w:color w:val="auto"/>
          <w:spacing w:val="-6"/>
          <w:kern w:val="0"/>
          <w:sz w:val="32"/>
          <w:szCs w:val="32"/>
          <w:shd w:val="clear" w:fill="FFFFFF"/>
          <w:lang w:val="en-US" w:eastAsia="zh-CN" w:bidi="ar"/>
        </w:rPr>
        <w:t>（征求意见稿）</w:t>
      </w:r>
    </w:p>
    <w:bookmarkEnd w:id="3"/>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一、总体要求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（一）为进一步推动我市农村客货邮融合高质量发展</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构建集约高效可持续的农村客货邮融合服务体系，</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根据</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《交通运输部 公安部 财政部 自然资源部 农业农村部 文化和旅游部 国家乡村振兴局 国家邮政局 中华全国供销合作总社关于推动农村客运高质量发展的指导意见》（交运发〔2021〕73号）、</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《交通运输部办公厅关于加快构建发展长效机制切实保障农村客运稳定运行的通知》（交办运〔2022〕41号）和《交通运输部 工业和信息化部 公安部 财政部 农业农村部 商务部 国家邮政局 中华全国供销合作总社 中国邮政集团关于加快推进农村客货邮融合发展的指导意见》（交运发〔2023〕179号）要求，结合我市实际，制定本</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方案（以下简称“方案”）</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（二）本方案所称的农村客货邮融合高质量发展奖励补贴资金（以下简称“补贴资金”），是指用于扶持我市农村道路客运以及乡镇综合运输服务站建设、运营的市级补助资金。本方案中所称农村道路客运车辆不</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含承担通建制村任务的城乡公交车</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w:t>
      </w:r>
    </w:p>
    <w:p>
      <w:pPr>
        <w:pStyle w:val="2"/>
        <w:keepNext w:val="0"/>
        <w:keepLines w:val="0"/>
        <w:pageBreakBefore w:val="0"/>
        <w:kinsoku/>
        <w:wordWrap/>
        <w:overflowPunct/>
        <w:topLinePunct w:val="0"/>
        <w:autoSpaceDE/>
        <w:autoSpaceDN/>
        <w:bidi w:val="0"/>
        <w:spacing w:line="560" w:lineRule="exact"/>
        <w:textAlignment w:val="auto"/>
        <w:rPr>
          <w:rFonts w:hint="default"/>
          <w:color w:val="auto"/>
          <w:lang w:val="en-US" w:eastAsia="zh-CN"/>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（三）本方案补贴执行期限为</w:t>
      </w:r>
      <w:r>
        <w:rPr>
          <w:rFonts w:hint="eastAsia" w:cs="Times New Roman"/>
          <w:i w:val="0"/>
          <w:caps w:val="0"/>
          <w:color w:val="auto"/>
          <w:spacing w:val="0"/>
          <w:kern w:val="0"/>
          <w:sz w:val="32"/>
          <w:szCs w:val="32"/>
          <w:shd w:val="clear" w:fill="FFFFFF"/>
          <w:lang w:val="en-US" w:eastAsia="zh-CN" w:bidi="ar"/>
        </w:rPr>
        <w:t>五</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年，从2024年至202</w:t>
      </w:r>
      <w:r>
        <w:rPr>
          <w:rFonts w:hint="eastAsia" w:cs="Times New Roman"/>
          <w:i w:val="0"/>
          <w:caps w:val="0"/>
          <w:color w:val="auto"/>
          <w:spacing w:val="0"/>
          <w:kern w:val="0"/>
          <w:sz w:val="32"/>
          <w:szCs w:val="32"/>
          <w:shd w:val="clear" w:fill="FFFFFF"/>
          <w:lang w:val="en-US" w:eastAsia="zh-CN" w:bidi="ar"/>
        </w:rPr>
        <w:t>8</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（四）</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补贴资金的管理按照</w:t>
      </w:r>
      <w:r>
        <w:rPr>
          <w:rFonts w:hint="eastAsia" w:ascii="仿宋_GB2312" w:hAnsi="仿宋_GB2312" w:eastAsia="仿宋_GB2312" w:cs="仿宋_GB2312"/>
          <w:i w:val="0"/>
          <w:caps w:val="0"/>
          <w:color w:val="auto"/>
          <w:spacing w:val="0"/>
          <w:kern w:val="0"/>
          <w:sz w:val="32"/>
          <w:szCs w:val="32"/>
          <w:shd w:val="clear" w:fill="FFFFFF"/>
          <w:lang w:val="en-US" w:eastAsia="zh-CN" w:bidi="ar"/>
        </w:rPr>
        <w:t>“分级管理、各负其责、相互配合”</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的原则，划分市</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与</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县</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级</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交通运输</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主管部门（中心市区由泉州市道路运输事业发展中心直属运输管理所承担，以下简称“县级交通部门”）、</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财政</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部门</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的管理职责，在申报、审核、拨付、监督等环节做到职责分明、责任清晰。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二、</w:t>
      </w:r>
      <w:r>
        <w:rPr>
          <w:rFonts w:hint="default" w:ascii="黑体" w:hAnsi="黑体" w:eastAsia="黑体" w:cs="黑体"/>
          <w:i w:val="0"/>
          <w:caps w:val="0"/>
          <w:color w:val="auto"/>
          <w:spacing w:val="0"/>
          <w:kern w:val="0"/>
          <w:sz w:val="32"/>
          <w:szCs w:val="32"/>
          <w:shd w:val="clear" w:fill="FFFFFF"/>
          <w:lang w:val="en-US" w:eastAsia="zh-CN" w:bidi="ar"/>
        </w:rPr>
        <w:t>部门职责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（五）</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市交通运输局负责制定补贴资金考核办法</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，牵头开展</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年度补贴资金申报工作</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，实施补贴资金考核工作</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；制定我市补贴资金分配方案，配合市财政局下达补贴资金，并对项目实施和资金使用情况开展全过程预算绩效管理；对</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县级交通部门</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补贴资金</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申报、使用等</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工作进行考核。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（六）</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市财政局负责</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将补贴资金</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下达各县级财政</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部门</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，牵头组织预算绩效管理。根据工作需要，开展补贴资金监督检查和财政评价。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（七）县级交通部门</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负责组织</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对</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本行政区域内年度补贴资金申报的</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考核</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、汇总上报工作</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开展补贴资金年度考核自评，</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形成自评报告</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；提出补贴资金分配方案，配合县级财政</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部门</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及时拨付</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市</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级补贴资金，并对项目实施和资金使用情况开展全过程预算绩效管理。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（八）</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县级财政</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部门</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配合</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县级交通部门</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开展年度考核自评；根据</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县级交通部门</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提出的分配方案，及时拨付补贴资金；牵头组织开展补助资金预算绩效管理，根据工作需要，开展补贴资金监督检查和财政评价。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三、</w:t>
      </w:r>
      <w:r>
        <w:rPr>
          <w:rFonts w:hint="default" w:ascii="黑体" w:hAnsi="黑体" w:eastAsia="黑体" w:cs="黑体"/>
          <w:i w:val="0"/>
          <w:caps w:val="0"/>
          <w:color w:val="auto"/>
          <w:spacing w:val="0"/>
          <w:kern w:val="0"/>
          <w:sz w:val="32"/>
          <w:szCs w:val="32"/>
          <w:shd w:val="clear" w:fill="FFFFFF"/>
          <w:lang w:val="en-US" w:eastAsia="zh-CN" w:bidi="ar"/>
        </w:rPr>
        <w:t>资金申请</w:t>
      </w:r>
      <w:r>
        <w:rPr>
          <w:rFonts w:hint="eastAsia" w:ascii="黑体" w:hAnsi="黑体" w:eastAsia="黑体" w:cs="黑体"/>
          <w:i w:val="0"/>
          <w:caps w:val="0"/>
          <w:color w:val="auto"/>
          <w:spacing w:val="0"/>
          <w:kern w:val="0"/>
          <w:sz w:val="32"/>
          <w:szCs w:val="32"/>
          <w:shd w:val="clear" w:fill="FFFFFF"/>
          <w:lang w:val="en-US" w:eastAsia="zh-CN" w:bidi="ar"/>
        </w:rPr>
        <w:t>、</w:t>
      </w:r>
      <w:r>
        <w:rPr>
          <w:rFonts w:hint="default" w:ascii="黑体" w:hAnsi="黑体" w:eastAsia="黑体" w:cs="黑体"/>
          <w:i w:val="0"/>
          <w:caps w:val="0"/>
          <w:color w:val="auto"/>
          <w:spacing w:val="0"/>
          <w:kern w:val="0"/>
          <w:sz w:val="32"/>
          <w:szCs w:val="32"/>
          <w:shd w:val="clear" w:fill="FFFFFF"/>
          <w:lang w:val="en-US" w:eastAsia="zh-CN" w:bidi="ar"/>
        </w:rPr>
        <w:t>使用范围及分配方式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（九）</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补贴资金包括</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农村道路客运补贴资金和乡镇综合运输服务站补贴资金两个部分</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 xml:space="preserve">1. </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农村道路客运补贴资金。主要包括农村道路客运车辆的购置</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补贴和</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运营补贴</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；补贴资金不少于年度预算总资金的</w:t>
      </w:r>
      <w:r>
        <w:rPr>
          <w:rFonts w:hint="default" w:ascii="Times New Roman" w:hAnsi="Times New Roman" w:eastAsia="仿宋_GB2312" w:cs="Times New Roman"/>
          <w:i w:val="0"/>
          <w:caps w:val="0"/>
          <w:color w:val="auto"/>
          <w:spacing w:val="0"/>
          <w:kern w:val="0"/>
          <w:sz w:val="32"/>
          <w:szCs w:val="32"/>
          <w:shd w:val="clear" w:fill="FFFFFF"/>
          <w:lang w:val="en" w:eastAsia="zh-CN" w:bidi="ar"/>
        </w:rPr>
        <w:t>6</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color="auto" w:fill="auto"/>
          <w:lang w:val="en-US" w:eastAsia="zh-CN" w:bidi="ar"/>
        </w:rPr>
        <w:t xml:space="preserve">2. </w:t>
      </w:r>
      <w:r>
        <w:rPr>
          <w:rFonts w:hint="eastAsia" w:cs="Times New Roman"/>
          <w:i w:val="0"/>
          <w:caps w:val="0"/>
          <w:color w:val="auto"/>
          <w:spacing w:val="0"/>
          <w:kern w:val="0"/>
          <w:sz w:val="32"/>
          <w:szCs w:val="32"/>
          <w:shd w:val="clear" w:color="auto" w:fill="auto"/>
          <w:lang w:val="en-US" w:eastAsia="zh-CN" w:bidi="ar"/>
        </w:rPr>
        <w:t>乡镇综合运输服务站</w:t>
      </w:r>
      <w:r>
        <w:rPr>
          <w:rFonts w:hint="eastAsia" w:ascii="Times New Roman" w:hAnsi="Times New Roman" w:eastAsia="仿宋_GB2312" w:cs="Times New Roman"/>
          <w:i w:val="0"/>
          <w:caps w:val="0"/>
          <w:color w:val="auto"/>
          <w:spacing w:val="0"/>
          <w:kern w:val="0"/>
          <w:sz w:val="32"/>
          <w:szCs w:val="32"/>
          <w:shd w:val="clear" w:color="auto" w:fill="auto"/>
          <w:lang w:val="en-US" w:eastAsia="zh-CN" w:bidi="ar"/>
        </w:rPr>
        <w:t>补贴资金</w:t>
      </w:r>
      <w:r>
        <w:rPr>
          <w:rFonts w:hint="default" w:ascii="Times New Roman" w:hAnsi="Times New Roman" w:eastAsia="仿宋_GB2312" w:cs="Times New Roman"/>
          <w:i w:val="0"/>
          <w:caps w:val="0"/>
          <w:color w:val="auto"/>
          <w:spacing w:val="0"/>
          <w:kern w:val="0"/>
          <w:sz w:val="32"/>
          <w:szCs w:val="32"/>
          <w:shd w:val="clear" w:color="auto" w:fill="auto"/>
          <w:lang w:val="en-US" w:eastAsia="zh-CN" w:bidi="ar"/>
        </w:rPr>
        <w:t>。主要</w:t>
      </w:r>
      <w:r>
        <w:rPr>
          <w:rFonts w:hint="eastAsia" w:ascii="Times New Roman" w:hAnsi="Times New Roman" w:eastAsia="仿宋_GB2312" w:cs="Times New Roman"/>
          <w:i w:val="0"/>
          <w:caps w:val="0"/>
          <w:color w:val="auto"/>
          <w:spacing w:val="0"/>
          <w:kern w:val="0"/>
          <w:sz w:val="32"/>
          <w:szCs w:val="32"/>
          <w:shd w:val="clear" w:color="auto" w:fill="auto"/>
          <w:lang w:val="en-US" w:eastAsia="zh-CN" w:bidi="ar"/>
        </w:rPr>
        <w:t>包括乡镇综合运输服务站建设</w:t>
      </w:r>
      <w:r>
        <w:rPr>
          <w:rFonts w:hint="eastAsia" w:cs="Times New Roman"/>
          <w:i w:val="0"/>
          <w:caps w:val="0"/>
          <w:color w:val="auto"/>
          <w:spacing w:val="0"/>
          <w:kern w:val="0"/>
          <w:sz w:val="32"/>
          <w:szCs w:val="32"/>
          <w:shd w:val="clear" w:color="auto" w:fill="auto"/>
          <w:lang w:val="en-US" w:eastAsia="zh-CN" w:bidi="ar"/>
        </w:rPr>
        <w:t>以及运营</w:t>
      </w:r>
      <w:r>
        <w:rPr>
          <w:rFonts w:hint="eastAsia" w:ascii="Times New Roman" w:hAnsi="Times New Roman" w:eastAsia="仿宋_GB2312" w:cs="Times New Roman"/>
          <w:i w:val="0"/>
          <w:caps w:val="0"/>
          <w:color w:val="auto"/>
          <w:spacing w:val="0"/>
          <w:kern w:val="0"/>
          <w:sz w:val="32"/>
          <w:szCs w:val="32"/>
          <w:shd w:val="clear" w:color="auto" w:fill="auto"/>
          <w:lang w:val="en-US" w:eastAsia="zh-CN" w:bidi="ar"/>
        </w:rPr>
        <w:t>补贴资金，</w:t>
      </w:r>
      <w:r>
        <w:rPr>
          <w:rFonts w:hint="eastAsia" w:cs="Times New Roman"/>
          <w:i w:val="0"/>
          <w:caps w:val="0"/>
          <w:color w:val="auto"/>
          <w:spacing w:val="0"/>
          <w:kern w:val="0"/>
          <w:sz w:val="32"/>
          <w:szCs w:val="32"/>
          <w:highlight w:val="none"/>
          <w:shd w:val="clear" w:color="auto" w:fill="auto"/>
          <w:lang w:val="en-US" w:eastAsia="zh-CN" w:bidi="ar"/>
        </w:rPr>
        <w:t>用于当年度</w:t>
      </w:r>
      <w:r>
        <w:rPr>
          <w:rFonts w:hint="eastAsia" w:cs="Times New Roman"/>
          <w:color w:val="000000"/>
          <w:kern w:val="2"/>
          <w:sz w:val="32"/>
          <w:szCs w:val="32"/>
          <w:highlight w:val="none"/>
          <w:lang w:val="en-US" w:eastAsia="zh-CN" w:bidi="ar-SA"/>
        </w:rPr>
        <w:t>通过县级交通部门验收、市交通运输局复核的乡镇综合运输服务站建设补贴以及已经建成得乡镇综合运输服务站得运营补贴；建设补贴资金及运营补贴资金总额不超过年度预算总资金的</w:t>
      </w:r>
      <w:r>
        <w:rPr>
          <w:rFonts w:hint="default" w:cs="Times New Roman"/>
          <w:color w:val="000000"/>
          <w:kern w:val="2"/>
          <w:sz w:val="32"/>
          <w:szCs w:val="32"/>
          <w:highlight w:val="none"/>
          <w:lang w:val="en" w:eastAsia="zh-CN" w:bidi="ar-SA"/>
        </w:rPr>
        <w:t>4</w:t>
      </w:r>
      <w:r>
        <w:rPr>
          <w:rFonts w:hint="eastAsia" w:cs="Times New Roman"/>
          <w:color w:val="000000"/>
          <w:kern w:val="2"/>
          <w:sz w:val="32"/>
          <w:szCs w:val="32"/>
          <w:highlight w:val="none"/>
          <w:lang w:val="en-US" w:eastAsia="zh-CN" w:bidi="ar-SA"/>
        </w:rPr>
        <w:t>0%</w:t>
      </w:r>
      <w:r>
        <w:rPr>
          <w:rFonts w:hint="default" w:ascii="Times New Roman" w:hAnsi="Times New Roman" w:eastAsia="仿宋_GB2312" w:cs="Times New Roman"/>
          <w:color w:val="00000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（十）县级交通部门对辖区农村道路客运、乡镇综合运输服务站建设及运营情况开展自评，并形成</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自评报告</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；自评报告</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及附件应在县级政府网站或交通运输局网站公示5个工作日后，于每年</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月底前将自评情况和证明材料上报市交通运输局</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u w:val="none"/>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（十一）</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市交通运输局根据各县（市、区）的农村道路客运、</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乡镇综合运输服务站建设及运营情况</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考核结果（具体考核办法详见</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《泉州市农村道路客运及乡镇综合运输服务站补贴资金考核办法》</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）制定我市补贴资金分配方案，并报市</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财政局</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
        </w:rPr>
        <w:t>。</w:t>
      </w:r>
      <w:r>
        <w:rPr>
          <w:rFonts w:hint="eastAsia" w:ascii="Times New Roman" w:hAnsi="Times New Roman" w:eastAsia="仿宋_GB2312" w:cs="Times New Roman"/>
          <w:i w:val="0"/>
          <w:caps w:val="0"/>
          <w:color w:val="auto"/>
          <w:spacing w:val="0"/>
          <w:kern w:val="0"/>
          <w:sz w:val="32"/>
          <w:szCs w:val="32"/>
          <w:u w:val="none"/>
          <w:shd w:val="clear" w:fill="FFFFFF"/>
          <w:lang w:val="en-US" w:eastAsia="zh-CN" w:bidi="ar"/>
        </w:rPr>
        <w:t>市财政局</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
        </w:rPr>
        <w:t>会同市交通运输局于每年</w:t>
      </w:r>
      <w:r>
        <w:rPr>
          <w:rFonts w:hint="eastAsia" w:ascii="Times New Roman" w:hAnsi="Times New Roman" w:eastAsia="仿宋_GB2312" w:cs="Times New Roman"/>
          <w:i w:val="0"/>
          <w:caps w:val="0"/>
          <w:color w:val="auto"/>
          <w:spacing w:val="0"/>
          <w:kern w:val="0"/>
          <w:sz w:val="32"/>
          <w:szCs w:val="32"/>
          <w:u w:val="none"/>
          <w:shd w:val="clear" w:fill="FFFFFF"/>
          <w:lang w:val="en-US" w:eastAsia="zh-CN" w:bidi="ar"/>
        </w:rPr>
        <w:t>6</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
        </w:rPr>
        <w:t>月30日前将</w:t>
      </w:r>
      <w:r>
        <w:rPr>
          <w:rFonts w:hint="eastAsia" w:ascii="Times New Roman" w:hAnsi="Times New Roman" w:eastAsia="仿宋_GB2312" w:cs="Times New Roman"/>
          <w:i w:val="0"/>
          <w:caps w:val="0"/>
          <w:color w:val="auto"/>
          <w:spacing w:val="0"/>
          <w:kern w:val="0"/>
          <w:sz w:val="32"/>
          <w:szCs w:val="32"/>
          <w:u w:val="none"/>
          <w:shd w:val="clear" w:fill="FFFFFF"/>
          <w:lang w:val="en-US" w:eastAsia="zh-CN" w:bidi="ar"/>
        </w:rPr>
        <w:t>补贴</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
        </w:rPr>
        <w:t>资金指标下达至</w:t>
      </w:r>
      <w:r>
        <w:rPr>
          <w:rFonts w:hint="eastAsia" w:ascii="Times New Roman" w:hAnsi="Times New Roman" w:eastAsia="仿宋_GB2312" w:cs="Times New Roman"/>
          <w:i w:val="0"/>
          <w:caps w:val="0"/>
          <w:color w:val="auto"/>
          <w:spacing w:val="0"/>
          <w:kern w:val="0"/>
          <w:sz w:val="32"/>
          <w:szCs w:val="32"/>
          <w:u w:val="none"/>
          <w:shd w:val="clear" w:fill="FFFFFF"/>
          <w:lang w:val="en-US" w:eastAsia="zh-CN" w:bidi="ar"/>
        </w:rPr>
        <w:t>各</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
        </w:rPr>
        <w:t>县（市、区）财政局、交通部门。</w:t>
      </w:r>
      <w:r>
        <w:rPr>
          <w:rFonts w:hint="eastAsia" w:ascii="Times New Roman" w:hAnsi="Times New Roman" w:eastAsia="仿宋_GB2312" w:cs="Times New Roman"/>
          <w:i w:val="0"/>
          <w:caps w:val="0"/>
          <w:color w:val="auto"/>
          <w:spacing w:val="0"/>
          <w:kern w:val="0"/>
          <w:sz w:val="32"/>
          <w:szCs w:val="32"/>
          <w:u w:val="none"/>
          <w:shd w:val="clear" w:fill="FFFFFF"/>
          <w:lang w:val="en-US" w:eastAsia="zh-CN" w:bidi="ar"/>
        </w:rPr>
        <w:t>县级</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
        </w:rPr>
        <w:t>交通部门收到</w:t>
      </w:r>
      <w:r>
        <w:rPr>
          <w:rFonts w:hint="eastAsia" w:ascii="Times New Roman" w:hAnsi="Times New Roman" w:eastAsia="仿宋_GB2312" w:cs="Times New Roman"/>
          <w:i w:val="0"/>
          <w:caps w:val="0"/>
          <w:color w:val="auto"/>
          <w:spacing w:val="0"/>
          <w:kern w:val="0"/>
          <w:sz w:val="32"/>
          <w:szCs w:val="32"/>
          <w:u w:val="none"/>
          <w:shd w:val="clear" w:fill="FFFFFF"/>
          <w:lang w:val="en-US" w:eastAsia="zh-CN" w:bidi="ar"/>
        </w:rPr>
        <w:t>补贴</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
        </w:rPr>
        <w:t>资金后，应</w:t>
      </w:r>
      <w:r>
        <w:rPr>
          <w:rFonts w:hint="eastAsia" w:ascii="Times New Roman" w:hAnsi="Times New Roman" w:eastAsia="仿宋_GB2312" w:cs="Times New Roman"/>
          <w:i w:val="0"/>
          <w:caps w:val="0"/>
          <w:color w:val="auto"/>
          <w:spacing w:val="0"/>
          <w:kern w:val="0"/>
          <w:sz w:val="32"/>
          <w:szCs w:val="32"/>
          <w:u w:val="none"/>
          <w:shd w:val="clear" w:fill="FFFFFF"/>
          <w:lang w:val="en-US" w:eastAsia="zh-CN" w:bidi="ar"/>
        </w:rPr>
        <w:t>合理确定资金分配方案，于10个工作日内报市交通运输局备案，并会同同级</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
        </w:rPr>
        <w:t>财政</w:t>
      </w:r>
      <w:r>
        <w:rPr>
          <w:rFonts w:hint="eastAsia" w:ascii="Times New Roman" w:hAnsi="Times New Roman" w:eastAsia="仿宋_GB2312" w:cs="Times New Roman"/>
          <w:i w:val="0"/>
          <w:caps w:val="0"/>
          <w:color w:val="auto"/>
          <w:spacing w:val="0"/>
          <w:kern w:val="0"/>
          <w:sz w:val="32"/>
          <w:szCs w:val="32"/>
          <w:u w:val="none"/>
          <w:shd w:val="clear" w:fill="FFFFFF"/>
          <w:lang w:val="en-US" w:eastAsia="zh-CN" w:bidi="ar"/>
        </w:rPr>
        <w:t>部门及时</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
        </w:rPr>
        <w:t>将资金拨付至补贴对象。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（十二）</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每年补贴资金总额不超过</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当年度补贴资金预算总额</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。各县（市、区）应结合项目得分情况，合理规范安排项目资金，充分发挥补贴资金的引导作用。</w:t>
      </w:r>
      <w:r>
        <w:rPr>
          <w:rFonts w:hint="eastAsia" w:ascii="Times New Roman" w:hAnsi="Times New Roman" w:eastAsia="仿宋_GB2312" w:cs="Times New Roman"/>
          <w:i w:val="0"/>
          <w:caps w:val="0"/>
          <w:color w:val="auto"/>
          <w:spacing w:val="0"/>
          <w:kern w:val="0"/>
          <w:sz w:val="32"/>
          <w:szCs w:val="32"/>
          <w:u w:val="none"/>
          <w:shd w:val="clear" w:fill="FFFFFF"/>
          <w:lang w:val="en-US" w:eastAsia="zh-CN" w:bidi="ar"/>
        </w:rPr>
        <w:t>县级交通部门要充分结合相关车辆或项目已享受中央、省级或县级相同类型补贴资金情况；新购农村客运车辆享受各级购车补贴资金总和不得超过车辆实际购置价格（以购车发票金额为准）的90%；乡镇综合运输服务站补贴资金每站按建安工程投资额的75%给予补贴，各级补贴资金总和不得超过建安投资总额的95%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四、</w:t>
      </w:r>
      <w:r>
        <w:rPr>
          <w:rFonts w:hint="default" w:ascii="黑体" w:hAnsi="黑体" w:eastAsia="黑体" w:cs="黑体"/>
          <w:i w:val="0"/>
          <w:caps w:val="0"/>
          <w:color w:val="auto"/>
          <w:spacing w:val="0"/>
          <w:kern w:val="0"/>
          <w:sz w:val="32"/>
          <w:szCs w:val="32"/>
          <w:shd w:val="clear" w:fill="FFFFFF"/>
          <w:lang w:val="en-US" w:eastAsia="zh-CN" w:bidi="ar"/>
        </w:rPr>
        <w:t>监督检查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（十三）县级交通部门</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应做好本行政区域内的补贴资金年度考核自评工作，确保自评结果的真实性、准确性和完整性。</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县级交通部门</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应建立健全资金管理机制，加强资金申请审核、拨付使用等全过程监督检查，每年现场检查要落实全覆盖。</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
        </w:rPr>
        <w:t>现场检查要素包括建制村通客车情况、</w:t>
      </w:r>
      <w:r>
        <w:rPr>
          <w:rFonts w:hint="eastAsia" w:ascii="Times New Roman" w:hAnsi="Times New Roman" w:eastAsia="仿宋_GB2312" w:cs="Times New Roman"/>
          <w:i w:val="0"/>
          <w:caps w:val="0"/>
          <w:color w:val="auto"/>
          <w:spacing w:val="0"/>
          <w:kern w:val="0"/>
          <w:sz w:val="32"/>
          <w:szCs w:val="32"/>
          <w:u w:val="none"/>
          <w:shd w:val="clear" w:fill="FFFFFF"/>
          <w:lang w:val="en-US" w:eastAsia="zh-CN" w:bidi="ar"/>
        </w:rPr>
        <w:t>乡镇综合运输服务站客货邮融合</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
        </w:rPr>
        <w:t>情况等。</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全程资金管理及检查材料应建立台账，台账保存期应不少于5年，做到实时查询、有效追溯。可聘请专业机构或者具有专业知识的人员协助开展审核工作。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（十四）</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市交通运输局组织开展补贴资金申报材料复核，每年现场抽查比例不低于30%，3年实现全覆盖，全程资金管理及检查材料应建立台账，台账保存期应不少于5年，做到实时查询、有效追溯。可聘请专业机构或者具有专业知识的人员协助开展复核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（十五）</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市、县两级财政局要综合运用检查核查、评估评价、监测监控、调查研究等方式，加强补贴资金的财会监督。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（十六）县级交通部门</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应按照本</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方案</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规定的资金方向及时规范使用年度补贴资金，不得挪用。</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县级财政部门</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和</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交通部门</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按照有关规定，规范使用资金。对未按要求使用资金，或未及时使用造成资金滞留或被统筹的，取消下一年度补贴资格。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（十七）</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资金管理中存在未按要求使用资金的，及虚报、冒领、截留、挪用等违法行为的，除责令将资金收回市财政外，应当按照《中华人民共和国预算法》《财政违法行为处罚处分条例》等有关规定对相关部门和单位予以处理，并追究相关责任人的责任。构成犯罪的，依法移送司法机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五、附则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（十八）</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eastAsia="zh-CN"/>
        </w:rPr>
        <w:t>方案</w:t>
      </w:r>
      <w:r>
        <w:rPr>
          <w:rFonts w:hint="eastAsia" w:ascii="仿宋_GB2312" w:hAnsi="仿宋_GB2312" w:eastAsia="仿宋_GB2312" w:cs="仿宋_GB2312"/>
          <w:color w:val="auto"/>
          <w:kern w:val="0"/>
          <w:sz w:val="32"/>
          <w:szCs w:val="32"/>
        </w:rPr>
        <w:t>自</w:t>
      </w:r>
      <w:r>
        <w:rPr>
          <w:rFonts w:hint="default" w:ascii="Times New Roman" w:hAnsi="Times New Roman" w:eastAsia="仿宋_GB2312" w:cs="Times New Roman"/>
          <w:color w:val="auto"/>
          <w:kern w:val="0"/>
          <w:sz w:val="32"/>
          <w:szCs w:val="32"/>
          <w:lang w:val="en-US" w:eastAsia="zh-CN"/>
        </w:rPr>
        <w:t>2024年</w:t>
      </w:r>
      <w:r>
        <w:rPr>
          <w:rFonts w:hint="eastAsia" w:ascii="Times New Roman" w:hAnsi="Times New Roman" w:eastAsia="仿宋_GB2312" w:cs="Times New Roman"/>
          <w:color w:val="auto"/>
          <w:kern w:val="0"/>
          <w:sz w:val="32"/>
          <w:szCs w:val="32"/>
          <w:lang w:val="en-US" w:eastAsia="zh-CN"/>
        </w:rPr>
        <w:t>12</w:t>
      </w:r>
      <w:r>
        <w:rPr>
          <w:rFonts w:hint="default" w:ascii="Times New Roman" w:hAnsi="Times New Roman" w:eastAsia="仿宋_GB2312" w:cs="Times New Roman"/>
          <w:color w:val="auto"/>
          <w:kern w:val="0"/>
          <w:sz w:val="32"/>
          <w:szCs w:val="32"/>
          <w:lang w:val="en-US" w:eastAsia="zh-CN"/>
        </w:rPr>
        <w:t>月</w:t>
      </w:r>
      <w:r>
        <w:rPr>
          <w:rFonts w:hint="eastAsia" w:ascii="Times New Roman" w:hAnsi="Times New Roman" w:eastAsia="仿宋_GB2312" w:cs="Times New Roman"/>
          <w:color w:val="auto"/>
          <w:kern w:val="0"/>
          <w:sz w:val="32"/>
          <w:szCs w:val="32"/>
          <w:lang w:val="en-US" w:eastAsia="zh-CN"/>
        </w:rPr>
        <w:t>X</w:t>
      </w:r>
      <w:r>
        <w:rPr>
          <w:rFonts w:hint="default" w:ascii="Times New Roman" w:hAnsi="Times New Roman" w:eastAsia="仿宋_GB2312" w:cs="Times New Roman"/>
          <w:color w:val="auto"/>
          <w:kern w:val="0"/>
          <w:sz w:val="32"/>
          <w:szCs w:val="32"/>
          <w:lang w:val="en-US" w:eastAsia="zh-CN"/>
        </w:rPr>
        <w:t>日施行，有效期至20</w:t>
      </w:r>
      <w:r>
        <w:rPr>
          <w:rFonts w:hint="eastAsia" w:ascii="Times New Roman" w:hAnsi="Times New Roman" w:eastAsia="仿宋_GB2312" w:cs="Times New Roman"/>
          <w:color w:val="auto"/>
          <w:kern w:val="0"/>
          <w:sz w:val="32"/>
          <w:szCs w:val="32"/>
          <w:lang w:val="en-US" w:eastAsia="zh-CN"/>
        </w:rPr>
        <w:t>29</w:t>
      </w:r>
      <w:r>
        <w:rPr>
          <w:rFonts w:hint="default" w:ascii="Times New Roman" w:hAnsi="Times New Roman" w:eastAsia="仿宋_GB2312" w:cs="Times New Roman"/>
          <w:color w:val="auto"/>
          <w:kern w:val="0"/>
          <w:sz w:val="32"/>
          <w:szCs w:val="32"/>
          <w:lang w:val="en-US" w:eastAsia="zh-CN"/>
        </w:rPr>
        <w:t>年</w:t>
      </w:r>
      <w:r>
        <w:rPr>
          <w:rFonts w:hint="eastAsia" w:ascii="Times New Roman" w:hAnsi="Times New Roman" w:eastAsia="仿宋_GB2312" w:cs="Times New Roman"/>
          <w:color w:val="auto"/>
          <w:kern w:val="0"/>
          <w:sz w:val="32"/>
          <w:szCs w:val="32"/>
          <w:lang w:val="en-US" w:eastAsia="zh-CN"/>
        </w:rPr>
        <w:t>12</w:t>
      </w:r>
      <w:r>
        <w:rPr>
          <w:rFonts w:hint="default" w:ascii="Times New Roman" w:hAnsi="Times New Roman" w:eastAsia="仿宋_GB2312" w:cs="Times New Roman"/>
          <w:color w:val="auto"/>
          <w:kern w:val="0"/>
          <w:sz w:val="32"/>
          <w:szCs w:val="32"/>
          <w:lang w:val="en-US" w:eastAsia="zh-CN"/>
        </w:rPr>
        <w:t>月3</w:t>
      </w: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en-US" w:eastAsia="zh-CN"/>
        </w:rPr>
        <w:t>日</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；《泉州市交通运输局 泉州市财政局关于印发</w:t>
      </w:r>
      <w:r>
        <w:rPr>
          <w:rFonts w:hint="eastAsia" w:ascii="微软雅黑" w:hAnsi="微软雅黑" w:eastAsia="微软雅黑" w:cs="微软雅黑"/>
          <w:i w:val="0"/>
          <w:caps w:val="0"/>
          <w:color w:val="auto"/>
          <w:spacing w:val="0"/>
          <w:kern w:val="0"/>
          <w:sz w:val="32"/>
          <w:szCs w:val="32"/>
          <w:shd w:val="clear" w:fill="FFFFFF"/>
          <w:lang w:val="en-US" w:eastAsia="zh-CN" w:bidi="ar"/>
        </w:rPr>
        <w:t>〈</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泉州市农村客运车辆运营补贴和农村客货邮融合发展补贴政策实施方案</w:t>
      </w:r>
      <w:r>
        <w:rPr>
          <w:rFonts w:hint="eastAsia" w:ascii="微软雅黑" w:hAnsi="微软雅黑" w:eastAsia="微软雅黑" w:cs="微软雅黑"/>
          <w:i w:val="0"/>
          <w:caps w:val="0"/>
          <w:color w:val="auto"/>
          <w:spacing w:val="0"/>
          <w:kern w:val="0"/>
          <w:sz w:val="32"/>
          <w:szCs w:val="32"/>
          <w:shd w:val="clear" w:fill="FFFFFF"/>
          <w:lang w:val="en-US" w:eastAsia="zh-CN" w:bidi="ar"/>
        </w:rPr>
        <w:t>〉</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的通知》（泉交规〔2023〕10号）、《泉州市交通运输局关于印发泉州市乡镇综合运输服务站建设运营市级补助政策的通知》（泉交规〔2023〕1号）以及《泉州市交通运输局关于实施乡镇综合运输服务站建设运营市级补助政策的补充通知》（泉交规〔2024〕6号）同步作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（十九）本方案由市交通运输局、财政局负责解释。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br w:type="page"/>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caps w:val="0"/>
          <w:color w:val="auto"/>
          <w:spacing w:val="0"/>
          <w:kern w:val="0"/>
          <w:sz w:val="44"/>
          <w:szCs w:val="44"/>
          <w:shd w:val="clear" w:fill="FFFFFF"/>
          <w:lang w:val="en-US" w:eastAsia="zh-CN" w:bidi="ar"/>
        </w:rPr>
      </w:pPr>
      <w:r>
        <w:rPr>
          <w:rFonts w:hint="eastAsia" w:ascii="方正小标宋_GBK" w:hAnsi="方正小标宋_GBK" w:eastAsia="方正小标宋_GBK" w:cs="方正小标宋_GBK"/>
          <w:i w:val="0"/>
          <w:caps w:val="0"/>
          <w:color w:val="auto"/>
          <w:spacing w:val="0"/>
          <w:kern w:val="0"/>
          <w:sz w:val="44"/>
          <w:szCs w:val="44"/>
          <w:shd w:val="clear" w:fill="FFFFFF"/>
          <w:lang w:val="en-US" w:eastAsia="zh-CN" w:bidi="ar"/>
        </w:rPr>
        <w:t>泉州市农村道路客运及乡镇综合运输服务站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caps w:val="0"/>
          <w:color w:val="auto"/>
          <w:spacing w:val="0"/>
          <w:sz w:val="44"/>
          <w:szCs w:val="44"/>
        </w:rPr>
      </w:pPr>
      <w:r>
        <w:rPr>
          <w:rFonts w:hint="eastAsia" w:ascii="方正小标宋_GBK" w:hAnsi="方正小标宋_GBK" w:eastAsia="方正小标宋_GBK" w:cs="方正小标宋_GBK"/>
          <w:i w:val="0"/>
          <w:caps w:val="0"/>
          <w:color w:val="auto"/>
          <w:spacing w:val="0"/>
          <w:kern w:val="0"/>
          <w:sz w:val="44"/>
          <w:szCs w:val="44"/>
          <w:shd w:val="clear" w:fill="FFFFFF"/>
          <w:lang w:val="en-US" w:eastAsia="zh-CN" w:bidi="ar"/>
        </w:rPr>
        <w:t>补贴资金考核办法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农村道路客运及农村客货邮融合发展补贴资金主要用于农村道路客运发展及</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农村客货邮融合持续稳定运营，支</w:t>
      </w:r>
      <w:r>
        <w:rPr>
          <w:rFonts w:hint="eastAsia" w:ascii="仿宋_GB2312" w:hAnsi="仿宋_GB2312" w:eastAsia="仿宋_GB2312" w:cs="仿宋_GB2312"/>
          <w:i w:val="0"/>
          <w:caps w:val="0"/>
          <w:color w:val="auto"/>
          <w:spacing w:val="0"/>
          <w:kern w:val="0"/>
          <w:sz w:val="32"/>
          <w:szCs w:val="32"/>
          <w:shd w:val="clear" w:fill="FFFFFF"/>
          <w:lang w:val="en-US" w:eastAsia="zh-CN" w:bidi="ar"/>
        </w:rPr>
        <w:t>持农村道路客运车辆（不含承担通建制村任务的城乡公交车）的购置、运营等补贴以及乡镇综合运输服务站的建设、运营。按县（市、区）进行考核，辖区内无农村道路客运车辆或乡镇综合运输服务站的县（市、区）不参与相关项目的考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一、补贴资金上限控制标准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trike w:val="0"/>
          <w:dstrike w:val="0"/>
          <w:color w:val="00000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全市农村道路客运补贴资金</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w:t>
      </w:r>
      <w:r>
        <w:rPr>
          <w:rFonts w:hint="default" w:ascii="Times New Roman" w:hAnsi="Times New Roman" w:eastAsia="仿宋_GB2312" w:cs="Times New Roman"/>
          <w:color w:val="000000"/>
          <w:kern w:val="2"/>
          <w:sz w:val="32"/>
          <w:szCs w:val="32"/>
          <w:lang w:val="en-US" w:eastAsia="zh-CN" w:bidi="ar-SA"/>
        </w:rPr>
        <w:t>乡镇</w:t>
      </w:r>
      <w:r>
        <w:rPr>
          <w:rFonts w:hint="default" w:ascii="Times New Roman" w:hAnsi="Times New Roman" w:eastAsia="仿宋_GB2312" w:cs="Times New Roman"/>
          <w:color w:val="000000"/>
          <w:kern w:val="2"/>
          <w:sz w:val="32"/>
          <w:szCs w:val="32"/>
          <w:u w:val="none"/>
          <w:lang w:val="en-US" w:eastAsia="zh-CN" w:bidi="ar-SA"/>
        </w:rPr>
        <w:t>综合</w:t>
      </w:r>
      <w:r>
        <w:rPr>
          <w:rFonts w:hint="default" w:ascii="Times New Roman" w:hAnsi="Times New Roman" w:eastAsia="仿宋_GB2312" w:cs="Times New Roman"/>
          <w:color w:val="000000"/>
          <w:kern w:val="2"/>
          <w:sz w:val="32"/>
          <w:szCs w:val="32"/>
          <w:lang w:val="en-US" w:eastAsia="zh-CN" w:bidi="ar-SA"/>
        </w:rPr>
        <w:t>运输服务站</w:t>
      </w:r>
      <w:r>
        <w:rPr>
          <w:rFonts w:hint="eastAsia" w:ascii="Times New Roman" w:hAnsi="Times New Roman" w:eastAsia="仿宋_GB2312" w:cs="Times New Roman"/>
          <w:color w:val="000000"/>
          <w:kern w:val="2"/>
          <w:sz w:val="32"/>
          <w:szCs w:val="32"/>
          <w:lang w:val="en-US" w:eastAsia="zh-CN" w:bidi="ar-SA"/>
        </w:rPr>
        <w:t>建设和运营</w:t>
      </w:r>
      <w:r>
        <w:rPr>
          <w:rFonts w:hint="default" w:ascii="Times New Roman" w:hAnsi="Times New Roman" w:eastAsia="仿宋_GB2312" w:cs="Times New Roman"/>
          <w:color w:val="000000"/>
          <w:kern w:val="2"/>
          <w:sz w:val="32"/>
          <w:szCs w:val="32"/>
          <w:lang w:val="en-US" w:eastAsia="zh-CN" w:bidi="ar-SA"/>
        </w:rPr>
        <w:t>补贴资金</w:t>
      </w:r>
      <w:r>
        <w:rPr>
          <w:rFonts w:hint="eastAsia" w:ascii="Times New Roman" w:hAnsi="Times New Roman" w:eastAsia="仿宋_GB2312" w:cs="Times New Roman"/>
          <w:color w:val="000000"/>
          <w:kern w:val="2"/>
          <w:sz w:val="32"/>
          <w:szCs w:val="32"/>
          <w:lang w:val="en-US" w:eastAsia="zh-CN" w:bidi="ar-SA"/>
        </w:rPr>
        <w:t>总额不超过当年度用于</w:t>
      </w:r>
      <w:r>
        <w:rPr>
          <w:rFonts w:hint="eastAsia" w:ascii="仿宋_GB2312" w:hAnsi="仿宋_GB2312" w:eastAsia="仿宋_GB2312" w:cs="仿宋_GB2312"/>
          <w:i w:val="0"/>
          <w:caps w:val="0"/>
          <w:color w:val="auto"/>
          <w:spacing w:val="0"/>
          <w:kern w:val="0"/>
          <w:sz w:val="32"/>
          <w:szCs w:val="32"/>
          <w:shd w:val="clear" w:fill="FFFFFF"/>
          <w:lang w:val="en-US" w:eastAsia="zh-CN" w:bidi="ar"/>
        </w:rPr>
        <w:t>农村道路客运及农村客货邮融合发展</w:t>
      </w:r>
      <w:r>
        <w:rPr>
          <w:rFonts w:hint="eastAsia" w:ascii="Times New Roman" w:hAnsi="Times New Roman" w:eastAsia="仿宋_GB2312" w:cs="Times New Roman"/>
          <w:strike w:val="0"/>
          <w:dstrike w:val="0"/>
          <w:color w:val="000000"/>
          <w:kern w:val="2"/>
          <w:sz w:val="32"/>
          <w:szCs w:val="32"/>
          <w:highlight w:val="none"/>
          <w:u w:val="none"/>
          <w:lang w:val="en-US" w:eastAsia="zh-CN" w:bidi="ar-SA"/>
        </w:rPr>
        <w:t>预算资金总额</w:t>
      </w:r>
      <w:r>
        <w:rPr>
          <w:rFonts w:hint="default" w:ascii="Times New Roman" w:hAnsi="Times New Roman" w:eastAsia="仿宋_GB2312" w:cs="Times New Roman"/>
          <w:strike w:val="0"/>
          <w:dstrike w:val="0"/>
          <w:color w:val="000000"/>
          <w:kern w:val="2"/>
          <w:sz w:val="32"/>
          <w:szCs w:val="32"/>
          <w:highlight w:val="none"/>
          <w:lang w:val="en-US" w:eastAsia="zh-CN" w:bidi="ar-SA"/>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二、</w:t>
      </w:r>
      <w:r>
        <w:rPr>
          <w:rFonts w:hint="default" w:ascii="黑体" w:hAnsi="黑体" w:eastAsia="黑体" w:cs="黑体"/>
          <w:i w:val="0"/>
          <w:caps w:val="0"/>
          <w:color w:val="auto"/>
          <w:spacing w:val="0"/>
          <w:kern w:val="0"/>
          <w:sz w:val="32"/>
          <w:szCs w:val="32"/>
          <w:shd w:val="clear" w:fill="FFFFFF"/>
          <w:lang w:val="en-US" w:eastAsia="zh-CN" w:bidi="ar"/>
        </w:rPr>
        <w:t>主要</w:t>
      </w:r>
      <w:r>
        <w:rPr>
          <w:rFonts w:hint="eastAsia" w:ascii="黑体" w:hAnsi="黑体" w:eastAsia="黑体" w:cs="黑体"/>
          <w:i w:val="0"/>
          <w:caps w:val="0"/>
          <w:color w:val="auto"/>
          <w:spacing w:val="0"/>
          <w:kern w:val="0"/>
          <w:sz w:val="32"/>
          <w:szCs w:val="32"/>
          <w:shd w:val="clear" w:fill="FFFFFF"/>
          <w:lang w:val="en-US" w:eastAsia="zh-CN" w:bidi="ar"/>
        </w:rPr>
        <w:t>考核</w:t>
      </w:r>
      <w:r>
        <w:rPr>
          <w:rFonts w:hint="default" w:ascii="黑体" w:hAnsi="黑体" w:eastAsia="黑体" w:cs="黑体"/>
          <w:i w:val="0"/>
          <w:caps w:val="0"/>
          <w:color w:val="auto"/>
          <w:spacing w:val="0"/>
          <w:kern w:val="0"/>
          <w:sz w:val="32"/>
          <w:szCs w:val="32"/>
          <w:shd w:val="clear" w:fill="FFFFFF"/>
          <w:lang w:val="en-US" w:eastAsia="zh-CN" w:bidi="ar"/>
        </w:rPr>
        <w:t>因素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方正楷体_GBK" w:hAnsi="方正楷体_GBK" w:eastAsia="方正楷体_GBK" w:cs="方正楷体_GBK"/>
          <w:b w:val="0"/>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i w:val="0"/>
          <w:caps w:val="0"/>
          <w:color w:val="auto"/>
          <w:spacing w:val="0"/>
          <w:kern w:val="0"/>
          <w:sz w:val="32"/>
          <w:szCs w:val="32"/>
          <w:shd w:val="clear" w:fill="FFFFFF"/>
          <w:lang w:val="en-US" w:eastAsia="zh-CN" w:bidi="ar"/>
        </w:rPr>
        <w:t>（一）农村道路客运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Times New Roman" w:hAnsi="Times New Roman" w:eastAsia="仿宋_GB2312" w:cs="Times New Roman"/>
          <w:b/>
          <w:bCs/>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bCs/>
          <w:i w:val="0"/>
          <w:caps w:val="0"/>
          <w:color w:val="auto"/>
          <w:spacing w:val="0"/>
          <w:kern w:val="0"/>
          <w:sz w:val="32"/>
          <w:szCs w:val="32"/>
          <w:shd w:val="clear" w:fill="FFFFFF"/>
          <w:lang w:val="en-US" w:eastAsia="zh-CN" w:bidi="ar"/>
        </w:rPr>
        <w:t>1.运营补贴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（1）工作实绩方面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①建制村通客车服务质量情况（本项满分100分）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考核年度内，各县（市、区）建制村“开得通、留得住”或农村客货邮运营工作出现群众举报“通返不通”查实材料和省、市级管理部门检查通报等情况，每出现1个村扣10分（及时整改到位扣一半）；预约响应等通车方式不符合标准的，每出现1个村扣5分（及时整改到位扣一半），本项扣完为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②地方财政保障情况（本项满分50分）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考核年度内，各县（市、区）政府出台本级农村道路客运扶持政策并足额本级落实扶持资金的，得25分，出台扶持政策但未足额落实本级扶持政策资金的，扣10分；出台本级农村客货邮融合发展扶持政策并足额落实本级扶持资金的，得25分，出台扶持政策但未足额落实本级扶持政策资金的，扣10分；仅出台政策但未落实本级资金扶持的，本项不得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合并出台农村客运和农村客货邮融合发展政策的，参照上述标准按照各项落实情况进行评分。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③辖区建制村通客车难度情况（本项满分</w:t>
      </w:r>
      <w:r>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0分）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auto"/>
          <w:spacing w:val="0"/>
          <w:sz w:val="32"/>
          <w:szCs w:val="32"/>
          <w:lang w:val="en-US"/>
        </w:rPr>
      </w:pP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建制村通客车难度系数</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：省级扶贫重点县难度系数为1.3，中等水平发展县难度系数为1，经济较发达县难度系数为0.8，详见《福建省财政厅 福建省交通运输厅关于印发&lt;福建省农村道路客运和城市交通发展奖励涨价补贴资金管理办法&gt;》（闽财规〔2023〕8号）附件《省对市县转移支付补助分档情况表》。加权后排名第一得</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0分、第二得</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9</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分、第三得</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8</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分，以此类推。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微软雅黑" w:cs="Times New Roman"/>
          <w:b w:val="0"/>
          <w:i w:val="0"/>
          <w:caps w:val="0"/>
          <w:color w:val="auto"/>
          <w:spacing w:val="0"/>
          <w:kern w:val="0"/>
          <w:sz w:val="32"/>
          <w:szCs w:val="32"/>
          <w:shd w:val="clear" w:fill="FFFFFF"/>
          <w:lang w:val="en-US" w:eastAsia="zh-CN" w:bidi="ar"/>
        </w:rPr>
        <w:t>④</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辖区农村道路客运安全稳定情况（本项满分30分）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考核年度内，各县（市、区）农村道路客运企业发生一起负同等及以上责任的重大及以上安全生产事故，扣30分；发生一起负同等及以上责任的较大安全生产事故，扣20分；发生一起负同等及以上责任的安全生产事故，扣10分；每发生一起农村道路客运领域群体性不稳定事件，扣10分；本项扣完为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⑤建制村通客车及客货邮融合发展工作成效（本项为加分项，最高加分不超过100分）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考核年度内，获城乡交通运输一体化全国示范县称号的，得</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5</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0分。考核年度内，建制村通客车或农村客货邮工作经验做法获省部级及以上领导批示、省部级及以上会议典型经验交流、省部级发文推广的，每次得20分；在省厅、省运输中心或市交通运输局会议作典型经验交流或发文推广的，每次得10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某县（市、区）农客工作实绩情况得分等于本项①至⑤各分项得分总和。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t>（2）</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农客车辆月座位数得分</w:t>
      </w:r>
      <w:r>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t>方面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以年度各县（市、区）在册运营的农村道路客运车辆</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月座位数为基数计算得分。车辆实际有运营</w:t>
      </w:r>
      <w:r>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t>的月份才能纳入分数计算范围；</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认定全月未运营的，该月</w:t>
      </w:r>
      <w:r>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t>该车不得计算得分。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strike w:val="0"/>
          <w:dstrike w:val="0"/>
          <w:color w:val="auto"/>
          <w:spacing w:val="0"/>
          <w:sz w:val="32"/>
          <w:szCs w:val="32"/>
          <w:lang w:val="en-US"/>
        </w:rPr>
      </w:pPr>
      <w:r>
        <w:rPr>
          <w:rFonts w:hint="eastAsia" w:ascii="Times New Roman" w:hAnsi="Times New Roman" w:eastAsia="仿宋_GB2312" w:cs="Times New Roman"/>
          <w:b w:val="0"/>
          <w:i w:val="0"/>
          <w:iCs w:val="0"/>
          <w:caps w:val="0"/>
          <w:strike w:val="0"/>
          <w:dstrike w:val="0"/>
          <w:color w:val="auto"/>
          <w:spacing w:val="0"/>
          <w:kern w:val="0"/>
          <w:sz w:val="32"/>
          <w:szCs w:val="32"/>
          <w:shd w:val="clear" w:fill="FFFFFF"/>
          <w:lang w:val="en-US" w:eastAsia="zh-CN" w:bidi="ar"/>
        </w:rPr>
        <w:t>计分标准及计算方式：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eastAsia" w:ascii="Times New Roman" w:hAnsi="Times New Roman" w:eastAsia="仿宋_GB2312" w:cs="Times New Roman"/>
          <w:b w:val="0"/>
          <w:i w:val="0"/>
          <w:iCs w:val="0"/>
          <w:caps w:val="0"/>
          <w:strike w:val="0"/>
          <w:dstrike w:val="0"/>
          <w:color w:val="auto"/>
          <w:spacing w:val="0"/>
          <w:kern w:val="0"/>
          <w:sz w:val="32"/>
          <w:szCs w:val="32"/>
          <w:shd w:val="clear" w:fill="FFFFFF"/>
          <w:lang w:val="en-US" w:eastAsia="zh-CN" w:bidi="ar"/>
        </w:rPr>
      </w:pPr>
      <w:r>
        <w:rPr>
          <w:rFonts w:hint="default" w:ascii="Times New Roman" w:hAnsi="Times New Roman" w:eastAsia="仿宋_GB2312" w:cs="Times New Roman"/>
          <w:b w:val="0"/>
          <w:i w:val="0"/>
          <w:iCs w:val="0"/>
          <w:caps w:val="0"/>
          <w:strike w:val="0"/>
          <w:dstrike w:val="0"/>
          <w:color w:val="auto"/>
          <w:spacing w:val="0"/>
          <w:kern w:val="0"/>
          <w:sz w:val="32"/>
          <w:szCs w:val="32"/>
          <w:shd w:val="clear" w:fill="FFFFFF"/>
          <w:lang w:val="en-US" w:eastAsia="zh-CN" w:bidi="ar"/>
        </w:rPr>
        <w:t>①客</w:t>
      </w:r>
      <w:r>
        <w:rPr>
          <w:rFonts w:hint="eastAsia" w:ascii="Times New Roman" w:hAnsi="Times New Roman" w:eastAsia="仿宋_GB2312" w:cs="Times New Roman"/>
          <w:b w:val="0"/>
          <w:i w:val="0"/>
          <w:iCs w:val="0"/>
          <w:caps w:val="0"/>
          <w:strike w:val="0"/>
          <w:dstrike w:val="0"/>
          <w:color w:val="auto"/>
          <w:spacing w:val="0"/>
          <w:kern w:val="0"/>
          <w:sz w:val="32"/>
          <w:szCs w:val="32"/>
          <w:shd w:val="clear" w:fill="FFFFFF"/>
          <w:lang w:val="en-US" w:eastAsia="zh-CN" w:bidi="ar"/>
        </w:rPr>
        <w:t>货邮融合线路的</w:t>
      </w:r>
      <w:r>
        <w:rPr>
          <w:rFonts w:hint="default" w:ascii="Times New Roman" w:hAnsi="Times New Roman" w:eastAsia="仿宋_GB2312" w:cs="Times New Roman"/>
          <w:b w:val="0"/>
          <w:i w:val="0"/>
          <w:iCs w:val="0"/>
          <w:caps w:val="0"/>
          <w:strike w:val="0"/>
          <w:dstrike w:val="0"/>
          <w:color w:val="auto"/>
          <w:spacing w:val="0"/>
          <w:kern w:val="0"/>
          <w:sz w:val="32"/>
          <w:szCs w:val="32"/>
          <w:shd w:val="clear" w:fill="FFFFFF"/>
          <w:lang w:val="en-US" w:eastAsia="zh-CN" w:bidi="ar"/>
        </w:rPr>
        <w:t>农村道路客运车辆</w:t>
      </w:r>
      <w:r>
        <w:rPr>
          <w:rFonts w:hint="eastAsia" w:ascii="Times New Roman" w:hAnsi="Times New Roman" w:eastAsia="仿宋_GB2312" w:cs="Times New Roman"/>
          <w:b w:val="0"/>
          <w:i w:val="0"/>
          <w:iCs w:val="0"/>
          <w:caps w:val="0"/>
          <w:strike w:val="0"/>
          <w:dstrike w:val="0"/>
          <w:color w:val="auto"/>
          <w:spacing w:val="0"/>
          <w:kern w:val="0"/>
          <w:sz w:val="32"/>
          <w:szCs w:val="32"/>
          <w:shd w:val="clear" w:fill="FFFFFF"/>
          <w:lang w:val="en-US" w:eastAsia="zh-CN" w:bidi="ar"/>
        </w:rPr>
        <w:t>（仅限19座及以下）</w:t>
      </w:r>
      <w:r>
        <w:rPr>
          <w:rFonts w:hint="default" w:ascii="Times New Roman" w:hAnsi="Times New Roman" w:eastAsia="仿宋_GB2312" w:cs="Times New Roman"/>
          <w:b w:val="0"/>
          <w:i w:val="0"/>
          <w:iCs w:val="0"/>
          <w:caps w:val="0"/>
          <w:strike w:val="0"/>
          <w:dstrike w:val="0"/>
          <w:color w:val="auto"/>
          <w:spacing w:val="0"/>
          <w:kern w:val="0"/>
          <w:sz w:val="32"/>
          <w:szCs w:val="32"/>
          <w:shd w:val="clear" w:fill="FFFFFF"/>
          <w:lang w:val="en-US" w:eastAsia="zh-CN" w:bidi="ar"/>
        </w:rPr>
        <w:t>月座位数得分情况</w:t>
      </w:r>
      <w:r>
        <w:rPr>
          <w:rFonts w:hint="eastAsia" w:ascii="Times New Roman" w:hAnsi="Times New Roman" w:eastAsia="仿宋_GB2312" w:cs="Times New Roman"/>
          <w:b w:val="0"/>
          <w:i w:val="0"/>
          <w:iCs w:val="0"/>
          <w:caps w:val="0"/>
          <w:strike w:val="0"/>
          <w:dstrike w:val="0"/>
          <w:color w:val="auto"/>
          <w:spacing w:val="0"/>
          <w:kern w:val="0"/>
          <w:sz w:val="32"/>
          <w:szCs w:val="32"/>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pPr>
      <w:r>
        <w:rPr>
          <w:rFonts w:hint="default" w:ascii="Times New Roman" w:hAnsi="Times New Roman" w:eastAsia="仿宋_GB2312" w:cs="Times New Roman"/>
          <w:b w:val="0"/>
          <w:i w:val="0"/>
          <w:iCs w:val="0"/>
          <w:caps w:val="0"/>
          <w:strike w:val="0"/>
          <w:dstrike w:val="0"/>
          <w:color w:val="auto"/>
          <w:spacing w:val="0"/>
          <w:kern w:val="0"/>
          <w:sz w:val="32"/>
          <w:szCs w:val="32"/>
          <w:shd w:val="clear" w:fill="FFFFFF"/>
          <w:lang w:val="en-US" w:eastAsia="zh-CN" w:bidi="ar"/>
        </w:rPr>
        <w:t>考核</w:t>
      </w:r>
      <w:r>
        <w:rPr>
          <w:rFonts w:hint="default"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t>年度内，各县（市、区）在册</w:t>
      </w:r>
      <w:r>
        <w:rPr>
          <w:rFonts w:hint="eastAsia"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t>并认定有实际</w:t>
      </w:r>
      <w:r>
        <w:rPr>
          <w:rFonts w:hint="default"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t>运营的农村道路客运车辆，</w:t>
      </w:r>
      <w:r>
        <w:rPr>
          <w:rFonts w:hint="eastAsia"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t>运行</w:t>
      </w:r>
      <w:r>
        <w:rPr>
          <w:rFonts w:hint="default"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t>客货邮</w:t>
      </w:r>
      <w:r>
        <w:rPr>
          <w:rFonts w:hint="eastAsia"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t>线路</w:t>
      </w:r>
      <w:r>
        <w:rPr>
          <w:rFonts w:hint="default"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t>后</w:t>
      </w:r>
      <w:r>
        <w:rPr>
          <w:rFonts w:hint="eastAsia"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t>（含开通当月）且有实际运营客货邮线路的车辆，</w:t>
      </w:r>
      <w:r>
        <w:rPr>
          <w:rFonts w:hint="default"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t>每个月座位数得</w:t>
      </w:r>
      <w:r>
        <w:rPr>
          <w:rFonts w:hint="eastAsia"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t>0.15</w:t>
      </w:r>
      <w:r>
        <w:rPr>
          <w:rFonts w:hint="default"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t>分</w:t>
      </w:r>
      <w:r>
        <w:rPr>
          <w:rFonts w:hint="eastAsia"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t>，其他车辆</w:t>
      </w:r>
      <w:r>
        <w:rPr>
          <w:rFonts w:hint="default"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t>每个月座位数得</w:t>
      </w:r>
      <w:r>
        <w:rPr>
          <w:rFonts w:hint="eastAsia"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t>0.</w:t>
      </w:r>
      <w:r>
        <w:rPr>
          <w:rFonts w:hint="default"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t>1分。</w:t>
      </w:r>
    </w:p>
    <w:p>
      <w:pPr>
        <w:pStyle w:val="2"/>
        <w:keepNext w:val="0"/>
        <w:keepLines w:val="0"/>
        <w:pageBreakBefore w:val="0"/>
        <w:kinsoku/>
        <w:wordWrap/>
        <w:overflowPunct/>
        <w:topLinePunct w:val="0"/>
        <w:autoSpaceDE/>
        <w:autoSpaceDN/>
        <w:bidi w:val="0"/>
        <w:spacing w:line="560" w:lineRule="exact"/>
        <w:textAlignment w:val="auto"/>
        <w:rPr>
          <w:rFonts w:hint="default"/>
          <w:color w:val="auto"/>
          <w:lang w:val="en-US"/>
        </w:rPr>
      </w:pPr>
      <w:r>
        <w:rPr>
          <w:rFonts w:hint="eastAsia" w:cs="Times New Roman"/>
          <w:i w:val="0"/>
          <w:iCs w:val="0"/>
          <w:caps w:val="0"/>
          <w:strike w:val="0"/>
          <w:dstrike w:val="0"/>
          <w:color w:val="auto"/>
          <w:spacing w:val="0"/>
          <w:kern w:val="0"/>
          <w:sz w:val="32"/>
          <w:szCs w:val="32"/>
          <w:shd w:val="clear" w:fill="FFFFFF"/>
          <w:lang w:val="en-US" w:eastAsia="zh-CN" w:bidi="ar"/>
        </w:rPr>
        <w:t>单车得分=运行客货邮融合线路月数*座位数*0.15+未运行客货邮融合线路月数*座位数*0.1</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i w:val="0"/>
          <w:iCs w:val="0"/>
          <w:caps w:val="0"/>
          <w:strike w:val="0"/>
          <w:dstrike w:val="0"/>
          <w:color w:val="auto"/>
          <w:spacing w:val="0"/>
          <w:kern w:val="0"/>
          <w:sz w:val="32"/>
          <w:szCs w:val="32"/>
          <w:shd w:val="clear" w:fill="FFFFFF"/>
          <w:lang w:val="en-US" w:eastAsia="zh-CN" w:bidi="ar"/>
        </w:rPr>
      </w:pPr>
      <w:r>
        <w:rPr>
          <w:rFonts w:hint="default" w:ascii="Times New Roman" w:hAnsi="Times New Roman" w:eastAsia="仿宋_GB2312" w:cs="Times New Roman"/>
          <w:b w:val="0"/>
          <w:i w:val="0"/>
          <w:iCs w:val="0"/>
          <w:caps w:val="0"/>
          <w:strike w:val="0"/>
          <w:dstrike w:val="0"/>
          <w:color w:val="auto"/>
          <w:spacing w:val="0"/>
          <w:kern w:val="0"/>
          <w:sz w:val="32"/>
          <w:szCs w:val="32"/>
          <w:shd w:val="clear" w:fill="FFFFFF"/>
          <w:lang w:val="en-US" w:eastAsia="zh-CN" w:bidi="ar"/>
        </w:rPr>
        <w:t>②其他农村道路客运的车辆月座位数得分情况</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pPr>
      <w:r>
        <w:rPr>
          <w:rFonts w:hint="default" w:ascii="Times New Roman" w:hAnsi="Times New Roman" w:eastAsia="仿宋_GB2312" w:cs="Times New Roman"/>
          <w:b w:val="0"/>
          <w:i w:val="0"/>
          <w:iCs w:val="0"/>
          <w:caps w:val="0"/>
          <w:strike w:val="0"/>
          <w:dstrike w:val="0"/>
          <w:color w:val="auto"/>
          <w:spacing w:val="0"/>
          <w:kern w:val="0"/>
          <w:sz w:val="32"/>
          <w:szCs w:val="32"/>
          <w:shd w:val="clear" w:fill="FFFFFF"/>
          <w:lang w:val="en-US" w:eastAsia="zh-CN" w:bidi="ar"/>
        </w:rPr>
        <w:t>考核年度内，各县（市、区）在册并认定有实际运营的农村道路客运车辆，除</w:t>
      </w:r>
      <w:r>
        <w:rPr>
          <w:rFonts w:hint="default"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t>上述</w:t>
      </w:r>
      <w:r>
        <w:rPr>
          <w:rFonts w:hint="default" w:ascii="Times New Roman" w:hAnsi="Times New Roman" w:eastAsia="仿宋_GB2312" w:cs="Times New Roman"/>
          <w:b w:val="0"/>
          <w:i w:val="0"/>
          <w:iCs w:val="0"/>
          <w:caps w:val="0"/>
          <w:strike w:val="0"/>
          <w:dstrike w:val="0"/>
          <w:color w:val="auto"/>
          <w:spacing w:val="0"/>
          <w:kern w:val="0"/>
          <w:sz w:val="32"/>
          <w:szCs w:val="32"/>
          <w:shd w:val="clear" w:fill="FFFFFF"/>
          <w:lang w:val="en-US" w:eastAsia="zh-CN" w:bidi="ar"/>
        </w:rPr>
        <w:t>（1）</w:t>
      </w:r>
      <w:r>
        <w:rPr>
          <w:rFonts w:hint="default" w:ascii="Times New Roman" w:hAnsi="Times New Roman" w:eastAsia="仿宋_GB2312" w:cs="Times New Roman"/>
          <w:i w:val="0"/>
          <w:iCs w:val="0"/>
          <w:caps w:val="0"/>
          <w:strike w:val="0"/>
          <w:dstrike w:val="0"/>
          <w:color w:val="auto"/>
          <w:spacing w:val="0"/>
          <w:kern w:val="0"/>
          <w:sz w:val="32"/>
          <w:szCs w:val="32"/>
          <w:shd w:val="clear" w:fill="FFFFFF"/>
          <w:lang w:val="en-US" w:eastAsia="zh-CN" w:bidi="ar"/>
        </w:rPr>
        <w:t>以外农村道路客运车辆，每个月座位数得0.1分。</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color w:val="auto"/>
          <w:lang w:val="en-US"/>
        </w:rPr>
      </w:pPr>
      <w:r>
        <w:rPr>
          <w:rFonts w:hint="default" w:ascii="Times New Roman" w:hAnsi="Times New Roman" w:cs="Times New Roman"/>
          <w:i w:val="0"/>
          <w:iCs w:val="0"/>
          <w:caps w:val="0"/>
          <w:strike w:val="0"/>
          <w:dstrike w:val="0"/>
          <w:color w:val="auto"/>
          <w:spacing w:val="0"/>
          <w:kern w:val="0"/>
          <w:sz w:val="32"/>
          <w:szCs w:val="32"/>
          <w:shd w:val="clear" w:fill="FFFFFF"/>
          <w:lang w:val="en-US" w:eastAsia="zh-CN" w:bidi="ar"/>
        </w:rPr>
        <w:t>单车得分=实际运营月数*座位数*0.1</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i w:val="0"/>
          <w:iCs w:val="0"/>
          <w:caps w:val="0"/>
          <w:strike w:val="0"/>
          <w:dstrike w:val="0"/>
          <w:color w:val="auto"/>
          <w:spacing w:val="0"/>
          <w:kern w:val="0"/>
          <w:sz w:val="32"/>
          <w:szCs w:val="32"/>
          <w:shd w:val="clear" w:fill="FFFFFF"/>
          <w:lang w:val="en-US" w:eastAsia="zh-CN" w:bidi="ar"/>
        </w:rPr>
        <w:t>③</w:t>
      </w:r>
      <w:r>
        <w:rPr>
          <w:rFonts w:hint="eastAsia" w:ascii="Times New Roman" w:hAnsi="Times New Roman" w:eastAsia="仿宋_GB2312" w:cs="Times New Roman"/>
          <w:b w:val="0"/>
          <w:i w:val="0"/>
          <w:iCs w:val="0"/>
          <w:caps w:val="0"/>
          <w:strike w:val="0"/>
          <w:dstrike w:val="0"/>
          <w:color w:val="auto"/>
          <w:spacing w:val="0"/>
          <w:kern w:val="0"/>
          <w:sz w:val="32"/>
          <w:szCs w:val="32"/>
          <w:shd w:val="clear" w:fill="FFFFFF"/>
          <w:lang w:val="en-US" w:eastAsia="zh-CN" w:bidi="ar"/>
        </w:rPr>
        <w:t>某县（市、区）所辖</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企业在考核年度内，因各级农村道路客运补贴资金在内部分配中发生纠纷，企业在诉讼、仲裁等法律途径中败诉或信访中被认定为主要过错方的，</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得分</w:t>
      </w:r>
      <w:r>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t>加权系数为0.1，其他不存在类似情况或已经有效解决的，加权系数为1。</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县</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（市、区）农客车辆月座位数</w:t>
      </w:r>
      <w:r>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t>计算公式如下：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t>某县（市、区）</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农客车辆月座位数得分</w:t>
      </w:r>
      <w:r>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t>=该县（市、区）所有农村客运车辆单车得分总和*加权系数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（3）考核总分计算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某县（市、区）</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农客</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考核得分=</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该县（市、区）农客</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工作实绩情况得分</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×农客车辆月座位数</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得分。</w:t>
      </w:r>
    </w:p>
    <w:p>
      <w:pPr>
        <w:pStyle w:val="2"/>
        <w:rPr>
          <w:rFonts w:hint="default"/>
          <w:lang w:val="en-US"/>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全市</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农客</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考核总分</w:t>
      </w:r>
      <w:r>
        <w:rPr>
          <w:rFonts w:hint="eastAsia" w:cs="Times New Roman"/>
          <w:i w:val="0"/>
          <w:caps w:val="0"/>
          <w:color w:val="auto"/>
          <w:spacing w:val="0"/>
          <w:kern w:val="0"/>
          <w:sz w:val="32"/>
          <w:szCs w:val="32"/>
          <w:shd w:val="clear" w:fill="FFFFFF"/>
          <w:lang w:val="en-US" w:eastAsia="zh-CN" w:bidi="ar"/>
        </w:rPr>
        <w:t>为各县（市、区）</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农客</w:t>
      </w:r>
      <w:r>
        <w:rPr>
          <w:rFonts w:hint="eastAsia" w:cs="Times New Roman"/>
          <w:i w:val="0"/>
          <w:caps w:val="0"/>
          <w:color w:val="auto"/>
          <w:spacing w:val="0"/>
          <w:kern w:val="0"/>
          <w:sz w:val="32"/>
          <w:szCs w:val="32"/>
          <w:shd w:val="clear" w:fill="FFFFFF"/>
          <w:lang w:val="en-US" w:eastAsia="zh-CN" w:bidi="ar"/>
        </w:rPr>
        <w:t>考核得分的总和。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Times New Roman" w:hAnsi="Times New Roman" w:eastAsia="仿宋_GB2312" w:cs="Times New Roman"/>
          <w:b/>
          <w:bCs/>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bCs/>
          <w:i w:val="0"/>
          <w:caps w:val="0"/>
          <w:color w:val="auto"/>
          <w:spacing w:val="0"/>
          <w:kern w:val="0"/>
          <w:sz w:val="32"/>
          <w:szCs w:val="32"/>
          <w:shd w:val="clear" w:fill="FFFFFF"/>
          <w:lang w:val="en-US" w:eastAsia="zh-CN" w:bidi="ar"/>
        </w:rPr>
        <w:t>2.新购置农客车辆补贴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（1）基本条件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u w:val="none"/>
          <w:lang w:val="en-US" w:eastAsia="zh-CN" w:bidi="ar-SA"/>
        </w:rPr>
      </w:pPr>
      <w:r>
        <w:rPr>
          <w:rFonts w:hint="eastAsia" w:ascii="Times New Roman" w:hAnsi="Times New Roman" w:eastAsia="仿宋_GB2312" w:cs="Times New Roman"/>
          <w:color w:val="000000"/>
          <w:kern w:val="2"/>
          <w:sz w:val="32"/>
          <w:szCs w:val="32"/>
          <w:u w:val="none"/>
          <w:lang w:val="en-US" w:eastAsia="zh-CN" w:bidi="ar-SA"/>
        </w:rPr>
        <w:t>原有的属地农村道路客运企业和新引进的农村道路客运企业，新购置符合以下条件的农村客运车辆：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①</w:t>
      </w:r>
      <w:r>
        <w:rPr>
          <w:rFonts w:hint="eastAsia" w:ascii="Times New Roman" w:hAnsi="Times New Roman" w:eastAsia="仿宋_GB2312" w:cs="Times New Roman"/>
          <w:color w:val="000000"/>
          <w:kern w:val="2"/>
          <w:sz w:val="32"/>
          <w:szCs w:val="32"/>
          <w:u w:val="none"/>
          <w:lang w:val="en-US" w:eastAsia="zh-CN" w:bidi="ar-SA"/>
        </w:rPr>
        <w:t>运行农村客运班线，且主要服务于农村居民的车辆，持有合法有效的《道路运输证》和《班车客运标志牌》。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②</w:t>
      </w:r>
      <w:r>
        <w:rPr>
          <w:rFonts w:hint="eastAsia" w:ascii="Times New Roman" w:hAnsi="Times New Roman" w:eastAsia="仿宋_GB2312" w:cs="Times New Roman"/>
          <w:color w:val="000000"/>
          <w:kern w:val="2"/>
          <w:sz w:val="32"/>
          <w:szCs w:val="32"/>
          <w:u w:val="none"/>
          <w:lang w:val="en-US" w:eastAsia="zh-CN" w:bidi="ar-SA"/>
        </w:rPr>
        <w:t>农村客货邮融合车辆须</w:t>
      </w:r>
      <w:r>
        <w:rPr>
          <w:rFonts w:hint="default" w:ascii="Times New Roman" w:hAnsi="Times New Roman" w:eastAsia="仿宋_GB2312" w:cs="Times New Roman"/>
          <w:color w:val="000000"/>
          <w:kern w:val="2"/>
          <w:sz w:val="32"/>
          <w:szCs w:val="32"/>
          <w:u w:val="none"/>
          <w:lang w:val="en-US" w:eastAsia="zh-CN" w:bidi="ar-SA"/>
        </w:rPr>
        <w:t>符合农村客货邮融合发展适配车辆选型技术要求</w:t>
      </w:r>
      <w:r>
        <w:rPr>
          <w:rFonts w:hint="eastAsia" w:ascii="Times New Roman" w:hAnsi="Times New Roman" w:eastAsia="仿宋_GB2312" w:cs="Times New Roman"/>
          <w:color w:val="000000"/>
          <w:kern w:val="2"/>
          <w:sz w:val="32"/>
          <w:szCs w:val="32"/>
          <w:u w:val="none"/>
          <w:lang w:val="en-US" w:eastAsia="zh-CN" w:bidi="ar-SA"/>
        </w:rPr>
        <w:t>且符合①中要求。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lang w:val="en-US" w:eastAsia="zh-CN"/>
        </w:rPr>
      </w:pPr>
      <w:r>
        <w:rPr>
          <w:rFonts w:hint="default" w:ascii="Times New Roman" w:hAnsi="Times New Roman" w:eastAsia="仿宋_GB2312" w:cs="Times New Roman"/>
          <w:color w:val="000000"/>
          <w:kern w:val="2"/>
          <w:sz w:val="32"/>
          <w:szCs w:val="32"/>
          <w:u w:val="none"/>
          <w:lang w:val="en-US" w:eastAsia="zh-CN" w:bidi="ar-SA"/>
        </w:rPr>
        <w:t>③</w:t>
      </w:r>
      <w:r>
        <w:rPr>
          <w:rFonts w:hint="eastAsia" w:ascii="Times New Roman" w:hAnsi="Times New Roman" w:eastAsia="仿宋_GB2312" w:cs="Times New Roman"/>
          <w:color w:val="000000"/>
          <w:kern w:val="2"/>
          <w:sz w:val="32"/>
          <w:szCs w:val="32"/>
          <w:u w:val="none"/>
          <w:lang w:val="en-US" w:eastAsia="zh-CN" w:bidi="ar-SA"/>
        </w:rPr>
        <w:t>新购置农村道路客运车辆（含农村客货邮融合车辆）的行驶证注册登记日期在考核年度内。</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（2）计分方式</w:t>
      </w:r>
    </w:p>
    <w:p>
      <w:pPr>
        <w:pStyle w:val="2"/>
        <w:rPr>
          <w:rFonts w:hint="default" w:cs="Times New Roman"/>
          <w:i w:val="0"/>
          <w:caps w:val="0"/>
          <w:color w:val="auto"/>
          <w:spacing w:val="0"/>
          <w:kern w:val="0"/>
          <w:sz w:val="32"/>
          <w:szCs w:val="32"/>
          <w:shd w:val="clear" w:fill="FFFFFF"/>
          <w:lang w:val="en-US" w:eastAsia="zh-CN" w:bidi="ar"/>
        </w:rPr>
      </w:pPr>
      <w:r>
        <w:rPr>
          <w:rFonts w:hint="default" w:cs="Times New Roman"/>
          <w:i w:val="0"/>
          <w:caps w:val="0"/>
          <w:color w:val="auto"/>
          <w:spacing w:val="0"/>
          <w:kern w:val="0"/>
          <w:sz w:val="32"/>
          <w:szCs w:val="32"/>
          <w:shd w:val="clear" w:fill="FFFFFF"/>
          <w:lang w:val="en-US" w:eastAsia="zh-CN" w:bidi="ar"/>
        </w:rPr>
        <w:t>①新购置</w:t>
      </w:r>
      <w:r>
        <w:rPr>
          <w:rFonts w:hint="eastAsia" w:cs="Times New Roman"/>
          <w:i w:val="0"/>
          <w:caps w:val="0"/>
          <w:color w:val="auto"/>
          <w:spacing w:val="0"/>
          <w:kern w:val="0"/>
          <w:sz w:val="32"/>
          <w:szCs w:val="32"/>
          <w:shd w:val="clear" w:fill="FFFFFF"/>
          <w:lang w:val="en-US" w:eastAsia="zh-CN" w:bidi="ar"/>
        </w:rPr>
        <w:t>农村客货邮融合车辆</w:t>
      </w:r>
      <w:r>
        <w:rPr>
          <w:rFonts w:hint="default" w:cs="Times New Roman"/>
          <w:i w:val="0"/>
          <w:caps w:val="0"/>
          <w:color w:val="auto"/>
          <w:spacing w:val="0"/>
          <w:kern w:val="0"/>
          <w:sz w:val="32"/>
          <w:szCs w:val="32"/>
          <w:shd w:val="clear" w:fill="FFFFFF"/>
          <w:lang w:val="en-US" w:eastAsia="zh-CN" w:bidi="ar"/>
        </w:rPr>
        <w:t>用于</w:t>
      </w:r>
      <w:r>
        <w:rPr>
          <w:rFonts w:hint="eastAsia" w:cs="Times New Roman"/>
          <w:i w:val="0"/>
          <w:caps w:val="0"/>
          <w:color w:val="auto"/>
          <w:spacing w:val="0"/>
          <w:kern w:val="0"/>
          <w:sz w:val="32"/>
          <w:szCs w:val="32"/>
          <w:shd w:val="clear" w:fill="FFFFFF"/>
          <w:lang w:val="en-US" w:eastAsia="zh-CN" w:bidi="ar"/>
        </w:rPr>
        <w:t>农村客运和</w:t>
      </w:r>
      <w:r>
        <w:rPr>
          <w:rFonts w:hint="default" w:cs="Times New Roman"/>
          <w:i w:val="0"/>
          <w:caps w:val="0"/>
          <w:color w:val="auto"/>
          <w:spacing w:val="0"/>
          <w:kern w:val="0"/>
          <w:sz w:val="32"/>
          <w:szCs w:val="32"/>
          <w:shd w:val="clear" w:fill="FFFFFF"/>
          <w:lang w:val="en-US" w:eastAsia="zh-CN" w:bidi="ar"/>
        </w:rPr>
        <w:t>农村客货邮运营的，</w:t>
      </w:r>
      <w:r>
        <w:rPr>
          <w:rFonts w:hint="eastAsia" w:cs="Times New Roman"/>
          <w:i w:val="0"/>
          <w:caps w:val="0"/>
          <w:color w:val="auto"/>
          <w:spacing w:val="0"/>
          <w:kern w:val="0"/>
          <w:sz w:val="32"/>
          <w:szCs w:val="32"/>
          <w:shd w:val="clear" w:fill="FFFFFF"/>
          <w:lang w:val="en-US" w:eastAsia="zh-CN" w:bidi="ar"/>
        </w:rPr>
        <w:t>按车辆购置价格除以10000并直接取整计算，单车最高封顶30分</w:t>
      </w:r>
      <w:r>
        <w:rPr>
          <w:rFonts w:hint="default" w:cs="Times New Roman"/>
          <w:i w:val="0"/>
          <w:caps w:val="0"/>
          <w:color w:val="auto"/>
          <w:spacing w:val="0"/>
          <w:kern w:val="0"/>
          <w:sz w:val="32"/>
          <w:szCs w:val="32"/>
          <w:shd w:val="clear" w:fill="FFFFFF"/>
          <w:lang w:val="en-US" w:eastAsia="zh-CN" w:bidi="ar"/>
        </w:rPr>
        <w:t>。</w:t>
      </w:r>
    </w:p>
    <w:p>
      <w:pPr>
        <w:pStyle w:val="2"/>
        <w:rPr>
          <w:rFonts w:hint="default" w:cs="Times New Roman"/>
          <w:i w:val="0"/>
          <w:caps w:val="0"/>
          <w:color w:val="auto"/>
          <w:spacing w:val="0"/>
          <w:kern w:val="0"/>
          <w:sz w:val="32"/>
          <w:szCs w:val="32"/>
          <w:shd w:val="clear" w:fill="FFFFFF"/>
          <w:lang w:val="en-US" w:eastAsia="zh-CN" w:bidi="ar"/>
        </w:rPr>
      </w:pPr>
      <w:r>
        <w:rPr>
          <w:rFonts w:hint="default" w:cs="Times New Roman"/>
          <w:i w:val="0"/>
          <w:caps w:val="0"/>
          <w:color w:val="auto"/>
          <w:spacing w:val="0"/>
          <w:kern w:val="0"/>
          <w:sz w:val="32"/>
          <w:szCs w:val="32"/>
          <w:shd w:val="clear" w:fill="FFFFFF"/>
          <w:lang w:val="en-US" w:eastAsia="zh-CN" w:bidi="ar"/>
        </w:rPr>
        <w:t>②</w:t>
      </w:r>
      <w:r>
        <w:rPr>
          <w:rFonts w:hint="eastAsia" w:cs="Times New Roman"/>
          <w:i w:val="0"/>
          <w:caps w:val="0"/>
          <w:color w:val="auto"/>
          <w:spacing w:val="0"/>
          <w:kern w:val="0"/>
          <w:sz w:val="32"/>
          <w:szCs w:val="32"/>
          <w:shd w:val="clear" w:fill="FFFFFF"/>
          <w:lang w:val="en-US" w:eastAsia="zh-CN" w:bidi="ar"/>
        </w:rPr>
        <w:t>仅新购置农村客运车辆且当年度运行农村客运班线不少3个月的</w:t>
      </w:r>
      <w:r>
        <w:rPr>
          <w:rFonts w:hint="default" w:cs="Times New Roman"/>
          <w:i w:val="0"/>
          <w:caps w:val="0"/>
          <w:color w:val="auto"/>
          <w:spacing w:val="0"/>
          <w:kern w:val="0"/>
          <w:sz w:val="32"/>
          <w:szCs w:val="32"/>
          <w:shd w:val="clear" w:fill="FFFFFF"/>
          <w:lang w:val="en-US" w:eastAsia="zh-CN" w:bidi="ar"/>
        </w:rPr>
        <w:t>，</w:t>
      </w:r>
      <w:r>
        <w:rPr>
          <w:rFonts w:hint="eastAsia" w:cs="Times New Roman"/>
          <w:i w:val="0"/>
          <w:caps w:val="0"/>
          <w:color w:val="auto"/>
          <w:spacing w:val="0"/>
          <w:kern w:val="0"/>
          <w:sz w:val="32"/>
          <w:szCs w:val="32"/>
          <w:shd w:val="clear" w:fill="FFFFFF"/>
          <w:lang w:val="en-US" w:eastAsia="zh-CN" w:bidi="ar"/>
        </w:rPr>
        <w:t>按车辆购置价格除以20000并直接取整计算，单车最高封顶10分。</w:t>
      </w:r>
    </w:p>
    <w:p>
      <w:pPr>
        <w:pStyle w:val="2"/>
        <w:rPr>
          <w:rFonts w:hint="eastAsia" w:cs="Times New Roman"/>
          <w:i w:val="0"/>
          <w:caps w:val="0"/>
          <w:color w:val="auto"/>
          <w:spacing w:val="0"/>
          <w:kern w:val="0"/>
          <w:sz w:val="32"/>
          <w:szCs w:val="32"/>
          <w:shd w:val="clear" w:fill="FFFFFF"/>
          <w:lang w:val="en-US" w:eastAsia="zh-CN" w:bidi="ar"/>
        </w:rPr>
      </w:pPr>
      <w:r>
        <w:rPr>
          <w:rFonts w:hint="default" w:cs="Times New Roman"/>
          <w:i w:val="0"/>
          <w:caps w:val="0"/>
          <w:color w:val="auto"/>
          <w:spacing w:val="0"/>
          <w:kern w:val="0"/>
          <w:sz w:val="32"/>
          <w:szCs w:val="32"/>
          <w:shd w:val="clear" w:fill="FFFFFF"/>
          <w:lang w:val="en-US" w:eastAsia="zh-CN" w:bidi="ar"/>
        </w:rPr>
        <w:t>③</w:t>
      </w:r>
      <w:r>
        <w:rPr>
          <w:rFonts w:hint="eastAsia" w:cs="Times New Roman"/>
          <w:i w:val="0"/>
          <w:caps w:val="0"/>
          <w:color w:val="auto"/>
          <w:spacing w:val="0"/>
          <w:kern w:val="0"/>
          <w:sz w:val="32"/>
          <w:szCs w:val="32"/>
          <w:shd w:val="clear" w:fill="FFFFFF"/>
          <w:lang w:val="en-US" w:eastAsia="zh-CN" w:bidi="ar"/>
        </w:rPr>
        <w:t>同一辆车只记一次分值，不得重复计算。车辆购置价格由购车发票金额、车辆购置税发票金额两部分组成。</w:t>
      </w:r>
    </w:p>
    <w:p>
      <w:pPr>
        <w:pStyle w:val="2"/>
        <w:rPr>
          <w:rFonts w:hint="default"/>
          <w:lang w:val="en-US" w:eastAsia="zh-CN"/>
        </w:rPr>
      </w:pPr>
      <w:r>
        <w:rPr>
          <w:rFonts w:hint="eastAsia" w:cs="Times New Roman"/>
          <w:i w:val="0"/>
          <w:caps w:val="0"/>
          <w:color w:val="auto"/>
          <w:spacing w:val="0"/>
          <w:kern w:val="0"/>
          <w:sz w:val="32"/>
          <w:szCs w:val="32"/>
          <w:shd w:val="clear" w:fill="FFFFFF"/>
          <w:lang w:val="en-US" w:eastAsia="zh-CN" w:bidi="ar"/>
        </w:rPr>
        <w:t>④政策执行期间，享受过本政策新购置农客车辆补贴的车辆转成运行非农客班线或迁出泉州市的，按照每车扣10分，该企业</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新购置</w:t>
      </w:r>
      <w:r>
        <w:rPr>
          <w:rFonts w:hint="eastAsia" w:cs="Times New Roman"/>
          <w:i w:val="0"/>
          <w:caps w:val="0"/>
          <w:color w:val="auto"/>
          <w:spacing w:val="0"/>
          <w:kern w:val="0"/>
          <w:sz w:val="32"/>
          <w:szCs w:val="32"/>
          <w:shd w:val="clear" w:fill="FFFFFF"/>
          <w:lang w:val="en-US" w:eastAsia="zh-CN" w:bidi="ar"/>
        </w:rPr>
        <w:t>车辆得分扣完为止。</w:t>
      </w:r>
    </w:p>
    <w:p>
      <w:pPr>
        <w:pStyle w:val="2"/>
        <w:rPr>
          <w:rFonts w:hint="eastAsia" w:cs="Times New Roman"/>
          <w:i w:val="0"/>
          <w:caps w:val="0"/>
          <w:color w:val="auto"/>
          <w:spacing w:val="0"/>
          <w:kern w:val="0"/>
          <w:sz w:val="32"/>
          <w:szCs w:val="32"/>
          <w:shd w:val="clear" w:fill="FFFFFF"/>
          <w:lang w:val="en-US" w:eastAsia="zh-CN" w:bidi="ar"/>
        </w:rPr>
      </w:pPr>
      <w:r>
        <w:rPr>
          <w:rFonts w:hint="eastAsia" w:cs="Times New Roman"/>
          <w:i w:val="0"/>
          <w:caps w:val="0"/>
          <w:color w:val="auto"/>
          <w:spacing w:val="0"/>
          <w:kern w:val="0"/>
          <w:sz w:val="32"/>
          <w:szCs w:val="32"/>
          <w:shd w:val="clear" w:fill="FFFFFF"/>
          <w:lang w:val="en-US" w:eastAsia="zh-CN" w:bidi="ar"/>
        </w:rPr>
        <w:t>（3）考核总分计算</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i w:val="0"/>
          <w:iCs w:val="0"/>
          <w:caps w:val="0"/>
          <w:strike w:val="0"/>
          <w:dstrike w:val="0"/>
          <w:color w:val="auto"/>
          <w:spacing w:val="0"/>
          <w:kern w:val="0"/>
          <w:sz w:val="32"/>
          <w:szCs w:val="32"/>
          <w:shd w:val="clear" w:fill="FFFFFF"/>
          <w:lang w:val="en-US" w:eastAsia="zh-CN" w:bidi="ar"/>
        </w:rPr>
        <w:t>某县（市、区）所辖</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企业在考核年度内，因各级农村道路客运补贴资金在内部分配中发生纠纷，企业在诉讼、仲裁等法律途径中败诉或信访中被认定为主要过错方的，</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得分</w:t>
      </w:r>
      <w:r>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t>加权系数为0.1，其他不存在类似情况或已经有效解决的，加权系数为1。</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caps w:val="0"/>
          <w:color w:val="auto"/>
          <w:spacing w:val="0"/>
          <w:kern w:val="0"/>
          <w:sz w:val="32"/>
          <w:szCs w:val="32"/>
          <w:shd w:val="clear" w:fill="FFFFFF"/>
          <w:lang w:val="en-US" w:eastAsia="zh-CN" w:bidi="ar"/>
        </w:rPr>
        <w:t>县</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（市、区）新购置车辆考核得分</w:t>
      </w:r>
      <w:r>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t>计算公式如下：</w:t>
      </w:r>
    </w:p>
    <w:p>
      <w:pPr>
        <w:pStyle w:val="2"/>
        <w:rPr>
          <w:rFonts w:hint="eastAsia" w:cs="Times New Roman"/>
          <w:i w:val="0"/>
          <w:caps w:val="0"/>
          <w:color w:val="auto"/>
          <w:spacing w:val="0"/>
          <w:kern w:val="0"/>
          <w:sz w:val="32"/>
          <w:szCs w:val="32"/>
          <w:shd w:val="clear" w:fill="FFFFFF"/>
          <w:lang w:val="en-US" w:eastAsia="zh-CN" w:bidi="ar"/>
        </w:rPr>
      </w:pPr>
      <w:r>
        <w:rPr>
          <w:rFonts w:hint="eastAsia" w:cs="Times New Roman"/>
          <w:i w:val="0"/>
          <w:caps w:val="0"/>
          <w:color w:val="auto"/>
          <w:spacing w:val="0"/>
          <w:kern w:val="0"/>
          <w:sz w:val="32"/>
          <w:szCs w:val="32"/>
          <w:shd w:val="clear" w:fill="FFFFFF"/>
          <w:lang w:val="en-US" w:eastAsia="zh-CN" w:bidi="ar"/>
        </w:rPr>
        <w:t>某县（市、区）新购置车辆考核得分=该县（市、区）所有农村客运企业新购置农村客运车辆得分总和*加权系数。</w:t>
      </w:r>
    </w:p>
    <w:p>
      <w:pPr>
        <w:pStyle w:val="2"/>
        <w:rPr>
          <w:rFonts w:hint="eastAsia" w:cs="Times New Roman"/>
          <w:i w:val="0"/>
          <w:caps w:val="0"/>
          <w:color w:val="auto"/>
          <w:spacing w:val="0"/>
          <w:kern w:val="0"/>
          <w:sz w:val="32"/>
          <w:szCs w:val="32"/>
          <w:shd w:val="clear" w:fill="FFFFFF"/>
          <w:lang w:val="en-US" w:eastAsia="zh-CN" w:bidi="ar"/>
        </w:rPr>
      </w:pPr>
      <w:r>
        <w:rPr>
          <w:rFonts w:hint="eastAsia" w:cs="Times New Roman"/>
          <w:i w:val="0"/>
          <w:caps w:val="0"/>
          <w:color w:val="auto"/>
          <w:spacing w:val="0"/>
          <w:kern w:val="0"/>
          <w:sz w:val="32"/>
          <w:szCs w:val="32"/>
          <w:shd w:val="clear" w:fill="FFFFFF"/>
          <w:lang w:val="en-US" w:eastAsia="zh-CN" w:bidi="ar"/>
        </w:rPr>
        <w:t>全市新购置车辆考核总分为各县（市、区）新购置车辆考核得分的总和。</w:t>
      </w:r>
    </w:p>
    <w:p>
      <w:pPr>
        <w:keepNext w:val="0"/>
        <w:keepLines w:val="0"/>
        <w:pageBreakBefore w:val="0"/>
        <w:widowControl/>
        <w:numPr>
          <w:ilvl w:val="-1"/>
          <w:numId w:val="0"/>
        </w:numPr>
        <w:shd w:val="clear" w:fill="FFFFFF"/>
        <w:kinsoku/>
        <w:wordWrap/>
        <w:overflowPunct/>
        <w:topLinePunct w:val="0"/>
        <w:autoSpaceDE/>
        <w:autoSpaceDN/>
        <w:bidi w:val="0"/>
        <w:adjustRightInd w:val="0"/>
        <w:snapToGrid w:val="0"/>
        <w:spacing w:line="560" w:lineRule="exact"/>
        <w:ind w:left="0" w:firstLine="643" w:firstLineChars="0"/>
        <w:textAlignment w:val="auto"/>
        <w:rPr>
          <w:rFonts w:hint="default" w:ascii="Times New Roman" w:hAnsi="Times New Roman" w:eastAsia="仿宋_GB2312" w:cs="Times New Roman"/>
          <w:b w:val="0"/>
          <w:bCs w:val="0"/>
          <w:sz w:val="32"/>
          <w:szCs w:val="32"/>
          <w:lang w:val="en-US" w:eastAsia="zh-CN"/>
        </w:rPr>
      </w:pPr>
      <w:r>
        <w:rPr>
          <w:rFonts w:hint="eastAsia" w:ascii="方正楷体_GBK" w:hAnsi="方正楷体_GBK" w:eastAsia="方正楷体_GBK" w:cs="方正楷体_GBK"/>
          <w:b w:val="0"/>
          <w:i w:val="0"/>
          <w:caps w:val="0"/>
          <w:color w:val="auto"/>
          <w:spacing w:val="0"/>
          <w:kern w:val="0"/>
          <w:sz w:val="32"/>
          <w:szCs w:val="32"/>
          <w:shd w:val="clear" w:fill="FFFFFF"/>
          <w:lang w:val="en-US" w:eastAsia="zh-CN" w:bidi="ar"/>
        </w:rPr>
        <w:t>（二）</w:t>
      </w:r>
      <w:r>
        <w:rPr>
          <w:rFonts w:hint="default" w:ascii="方正楷体_GBK" w:hAnsi="方正楷体_GBK" w:eastAsia="方正楷体_GBK" w:cs="方正楷体_GBK"/>
          <w:b w:val="0"/>
          <w:i w:val="0"/>
          <w:caps w:val="0"/>
          <w:color w:val="auto"/>
          <w:spacing w:val="0"/>
          <w:kern w:val="0"/>
          <w:sz w:val="32"/>
          <w:szCs w:val="32"/>
          <w:shd w:val="clear" w:fill="FFFFFF"/>
          <w:lang w:val="en-US" w:eastAsia="zh-CN" w:bidi="ar"/>
        </w:rPr>
        <w:t>乡镇综合运输服务站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乡镇综合运输服务站建设</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w:t>
      </w:r>
      <w:r>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）地方财政保障情况（本项满分</w:t>
      </w:r>
      <w:r>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t>10</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分）</w:t>
      </w:r>
    </w:p>
    <w:p>
      <w:pPr>
        <w:keepNext w:val="0"/>
        <w:keepLines w:val="0"/>
        <w:pageBreakBefore w:val="0"/>
        <w:widowControl/>
        <w:numPr>
          <w:ilvl w:val="-1"/>
          <w:numId w:val="0"/>
        </w:numPr>
        <w:shd w:val="clear" w:fill="FFFFFF"/>
        <w:kinsoku/>
        <w:wordWrap/>
        <w:overflowPunct/>
        <w:topLinePunct w:val="0"/>
        <w:autoSpaceDE/>
        <w:autoSpaceDN/>
        <w:bidi w:val="0"/>
        <w:adjustRightInd w:val="0"/>
        <w:snapToGrid w:val="0"/>
        <w:spacing w:line="560" w:lineRule="exact"/>
        <w:ind w:left="0" w:firstLine="640" w:firstLineChars="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考核年度内，各县（市、区）政府出台本级</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乡镇综合运输服务站建设</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扶持政策并足额</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本级</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落实扶持资金的，得</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10</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分</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出台扶持政策</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但</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未足额落实</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本级</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扶持政策资金的，扣</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5</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分</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；仅出台政策但未落实本级资金扶持的，本项不得分。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（2）安全稳定情况（</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本项满分</w:t>
      </w:r>
      <w:r>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t>5</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分</w:t>
      </w:r>
      <w:r>
        <w:rPr>
          <w:rFonts w:hint="eastAsia" w:ascii="Times New Roman" w:hAnsi="Times New Roman" w:eastAsia="仿宋_GB2312" w:cs="Times New Roman"/>
          <w:b w:val="0"/>
          <w:bCs w:val="0"/>
          <w:sz w:val="32"/>
          <w:szCs w:val="32"/>
          <w:lang w:val="en-US" w:eastAsia="zh-CN"/>
        </w:rPr>
        <w:t>）</w:t>
      </w:r>
    </w:p>
    <w:p>
      <w:pPr>
        <w:pStyle w:val="2"/>
        <w:rPr>
          <w:rFonts w:hint="default"/>
          <w:lang w:val="en-US" w:eastAsia="zh-CN"/>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考核年度内，各县（市、区）</w:t>
      </w:r>
      <w:r>
        <w:rPr>
          <w:rFonts w:hint="eastAsia" w:cs="Times New Roman"/>
          <w:i w:val="0"/>
          <w:caps w:val="0"/>
          <w:color w:val="auto"/>
          <w:spacing w:val="0"/>
          <w:kern w:val="0"/>
          <w:sz w:val="32"/>
          <w:szCs w:val="32"/>
          <w:shd w:val="clear" w:fill="FFFFFF"/>
          <w:lang w:val="en-US" w:eastAsia="zh-CN" w:bidi="ar"/>
        </w:rPr>
        <w:t>乡镇综合运输服务站建设过程中</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发生一起负同等及以上责任的重大及以上安全生产事故，扣</w:t>
      </w:r>
      <w:r>
        <w:rPr>
          <w:rFonts w:hint="eastAsia" w:cs="Times New Roman"/>
          <w:i w:val="0"/>
          <w:caps w:val="0"/>
          <w:color w:val="auto"/>
          <w:spacing w:val="0"/>
          <w:kern w:val="0"/>
          <w:sz w:val="32"/>
          <w:szCs w:val="32"/>
          <w:shd w:val="clear" w:fill="FFFFFF"/>
          <w:lang w:val="en-US" w:eastAsia="zh-CN" w:bidi="ar"/>
        </w:rPr>
        <w:t>5</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分；发生一起负同等及以上责任的较大安全生产事故，扣</w:t>
      </w:r>
      <w:r>
        <w:rPr>
          <w:rFonts w:hint="eastAsia" w:cs="Times New Roman"/>
          <w:i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分；发生一起负同等及以上责任的安全生产事故，扣</w:t>
      </w:r>
      <w:r>
        <w:rPr>
          <w:rFonts w:hint="eastAsia" w:cs="Times New Roman"/>
          <w:i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分；本项扣完为止。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）建设项目投资情况（本项满分10分）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建设项目实行投资计划管理，县级交通部门应严格把关项目选址，历年列入市级交通建设补助的项目不得再申请建设补贴。列入上年度市级建设计划应完工，且实际建成、功能符合相关规定的乡镇综合运输服务站项目。以上年度乡镇综合运输服务站建设项目工程结算，单个乡镇综合运输服务站项目建设投资额用“N”表示，N≥180万元的，得10分；180万元＞N≥90万元的，得6分；90万元＞N≥45万元，得4分</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b w:val="0"/>
          <w:bCs w:val="0"/>
          <w:sz w:val="32"/>
          <w:szCs w:val="32"/>
          <w:lang w:val="en-US" w:eastAsia="zh-CN"/>
        </w:rPr>
        <w:t>小于45万元的不得分</w:t>
      </w:r>
      <w:r>
        <w:rPr>
          <w:rFonts w:hint="default" w:ascii="Times New Roman" w:hAnsi="Times New Roman" w:eastAsia="仿宋_GB2312" w:cs="Times New Roman"/>
          <w:b w:val="0"/>
          <w:bCs w:val="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）建设项目功能情况（本项满分20分）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汉仪书宋二S" w:cs="Times New Roman"/>
          <w:color w:val="000000"/>
          <w:kern w:val="2"/>
          <w:sz w:val="32"/>
          <w:szCs w:val="32"/>
          <w:lang w:val="en-US" w:eastAsia="zh-CN" w:bidi="ar-SA"/>
        </w:rPr>
        <w:t>①</w:t>
      </w:r>
      <w:r>
        <w:rPr>
          <w:rFonts w:hint="default" w:ascii="Times New Roman" w:hAnsi="Times New Roman" w:eastAsia="仿宋_GB2312" w:cs="Times New Roman"/>
          <w:color w:val="000000"/>
          <w:kern w:val="2"/>
          <w:sz w:val="32"/>
          <w:szCs w:val="32"/>
          <w:lang w:val="en-US" w:eastAsia="zh-CN" w:bidi="ar-SA"/>
        </w:rPr>
        <w:t>乡镇综合运输服务站应100%为客货邮融合站，具备农村客运（含城乡公交）、农村物流（含零担货运、小件快递等）基础服务功能，得15分；基础服务功能不完整的不得分。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汉仪书宋二S" w:cs="Times New Roman"/>
          <w:color w:val="000000"/>
          <w:kern w:val="2"/>
          <w:sz w:val="32"/>
          <w:szCs w:val="32"/>
          <w:lang w:val="en-US" w:eastAsia="zh-CN" w:bidi="ar-SA"/>
        </w:rPr>
        <w:t>②</w:t>
      </w:r>
      <w:r>
        <w:rPr>
          <w:rFonts w:hint="default" w:ascii="Times New Roman" w:hAnsi="Times New Roman" w:eastAsia="仿宋_GB2312" w:cs="Times New Roman"/>
          <w:color w:val="000000"/>
          <w:kern w:val="2"/>
          <w:sz w:val="32"/>
          <w:szCs w:val="32"/>
          <w:lang w:val="en-US" w:eastAsia="zh-CN" w:bidi="ar-SA"/>
        </w:rPr>
        <w:t>乡镇综合运输服务站具备至少三种以上其它服务，具备三种其他服务得3分，四种其他服务得4分，五种及以上其他服务得5分。</w:t>
      </w:r>
    </w:p>
    <w:p>
      <w:pPr>
        <w:pStyle w:val="2"/>
        <w:rPr>
          <w:rFonts w:hint="eastAsia" w:cs="Times New Roman"/>
          <w:color w:val="000000"/>
          <w:kern w:val="2"/>
          <w:sz w:val="32"/>
          <w:szCs w:val="32"/>
          <w:lang w:val="en-US" w:eastAsia="zh-CN" w:bidi="ar-SA"/>
        </w:rPr>
      </w:pPr>
      <w:r>
        <w:rPr>
          <w:rFonts w:hint="eastAsia" w:cs="Times New Roman"/>
          <w:color w:val="000000"/>
          <w:kern w:val="2"/>
          <w:sz w:val="32"/>
          <w:szCs w:val="32"/>
          <w:lang w:val="en-US" w:eastAsia="zh-CN" w:bidi="ar-SA"/>
        </w:rPr>
        <w:t>（5）面积系数</w:t>
      </w:r>
    </w:p>
    <w:p>
      <w:pPr>
        <w:pStyle w:val="2"/>
        <w:rPr>
          <w:rFonts w:hint="default"/>
          <w:lang w:val="en-US" w:eastAsia="zh-CN"/>
        </w:rPr>
      </w:pPr>
      <w:r>
        <w:rPr>
          <w:rFonts w:hint="default" w:ascii="Times New Roman" w:hAnsi="Times New Roman" w:eastAsia="仿宋_GB2312" w:cs="Times New Roman"/>
          <w:color w:val="000000"/>
          <w:kern w:val="2"/>
          <w:sz w:val="32"/>
          <w:szCs w:val="32"/>
          <w:highlight w:val="none"/>
          <w:u w:val="none"/>
          <w:shd w:val="clear" w:color="auto" w:fill="auto"/>
          <w:lang w:val="en-US" w:eastAsia="zh-CN" w:bidi="ar-SA"/>
        </w:rPr>
        <w:t>项目占地面积</w:t>
      </w:r>
      <w:r>
        <w:rPr>
          <w:rFonts w:hint="eastAsia" w:ascii="Times New Roman" w:hAnsi="Times New Roman" w:eastAsia="仿宋_GB2312" w:cs="Times New Roman"/>
          <w:b w:val="0"/>
          <w:bCs w:val="0"/>
          <w:sz w:val="32"/>
          <w:szCs w:val="32"/>
          <w:highlight w:val="none"/>
          <w:u w:val="none"/>
          <w:shd w:val="clear" w:color="auto" w:fill="auto"/>
          <w:lang w:val="en-US" w:eastAsia="zh-CN"/>
        </w:rPr>
        <w:t>以</w:t>
      </w:r>
      <w:r>
        <w:rPr>
          <w:rFonts w:hint="default" w:ascii="Times New Roman" w:hAnsi="Times New Roman" w:eastAsia="仿宋_GB2312" w:cs="Times New Roman"/>
          <w:color w:val="000000"/>
          <w:kern w:val="2"/>
          <w:sz w:val="32"/>
          <w:szCs w:val="32"/>
          <w:highlight w:val="none"/>
          <w:u w:val="none"/>
          <w:shd w:val="clear" w:color="auto" w:fill="auto"/>
          <w:lang w:val="en-US" w:eastAsia="zh-CN" w:bidi="ar-SA"/>
        </w:rPr>
        <w:t>800平方米</w:t>
      </w:r>
      <w:r>
        <w:rPr>
          <w:rFonts w:hint="eastAsia" w:ascii="Times New Roman" w:hAnsi="Times New Roman" w:eastAsia="仿宋_GB2312" w:cs="Times New Roman"/>
          <w:color w:val="000000"/>
          <w:kern w:val="2"/>
          <w:sz w:val="32"/>
          <w:szCs w:val="32"/>
          <w:highlight w:val="none"/>
          <w:u w:val="none"/>
          <w:shd w:val="clear" w:color="auto" w:fill="auto"/>
          <w:lang w:val="en-US" w:eastAsia="zh-CN" w:bidi="ar-SA"/>
        </w:rPr>
        <w:t>为基准，</w:t>
      </w:r>
      <w:r>
        <w:rPr>
          <w:rFonts w:hint="eastAsia" w:ascii="Times New Roman" w:hAnsi="Times New Roman" w:eastAsia="仿宋_GB2312" w:cs="Times New Roman"/>
          <w:color w:val="000000"/>
          <w:kern w:val="2"/>
          <w:sz w:val="32"/>
          <w:szCs w:val="32"/>
          <w:u w:val="none"/>
          <w:lang w:val="en-US" w:eastAsia="zh-CN" w:bidi="ar-SA"/>
        </w:rPr>
        <w:t>不低于600平方米的，面积系数等于实际占地面积除以800；</w:t>
      </w:r>
      <w:r>
        <w:rPr>
          <w:rFonts w:hint="default" w:ascii="Times New Roman" w:hAnsi="Times New Roman" w:eastAsia="仿宋_GB2312" w:cs="Times New Roman"/>
          <w:color w:val="000000"/>
          <w:kern w:val="2"/>
          <w:sz w:val="32"/>
          <w:szCs w:val="32"/>
          <w:highlight w:val="none"/>
          <w:u w:val="none"/>
          <w:shd w:val="clear" w:color="auto" w:fill="auto"/>
          <w:lang w:val="en-US" w:eastAsia="zh-CN" w:bidi="ar-SA"/>
        </w:rPr>
        <w:t>占地面积少于</w:t>
      </w:r>
      <w:r>
        <w:rPr>
          <w:rFonts w:hint="eastAsia" w:ascii="Times New Roman" w:hAnsi="Times New Roman" w:eastAsia="仿宋_GB2312" w:cs="Times New Roman"/>
          <w:color w:val="000000"/>
          <w:kern w:val="2"/>
          <w:sz w:val="32"/>
          <w:szCs w:val="32"/>
          <w:highlight w:val="none"/>
          <w:u w:val="none"/>
          <w:shd w:val="clear" w:color="auto" w:fill="auto"/>
          <w:lang w:val="en-US" w:eastAsia="zh-CN" w:bidi="ar-SA"/>
        </w:rPr>
        <w:t>6</w:t>
      </w:r>
      <w:r>
        <w:rPr>
          <w:rFonts w:hint="default" w:ascii="Times New Roman" w:hAnsi="Times New Roman" w:eastAsia="仿宋_GB2312" w:cs="Times New Roman"/>
          <w:color w:val="000000"/>
          <w:kern w:val="2"/>
          <w:sz w:val="32"/>
          <w:szCs w:val="32"/>
          <w:highlight w:val="none"/>
          <w:u w:val="none"/>
          <w:shd w:val="clear" w:color="auto" w:fill="auto"/>
          <w:lang w:val="en-US" w:eastAsia="zh-CN" w:bidi="ar-SA"/>
        </w:rPr>
        <w:t>00平方米</w:t>
      </w:r>
      <w:r>
        <w:rPr>
          <w:rFonts w:hint="eastAsia" w:ascii="Times New Roman" w:hAnsi="Times New Roman" w:eastAsia="仿宋_GB2312" w:cs="Times New Roman"/>
          <w:color w:val="000000"/>
          <w:kern w:val="2"/>
          <w:sz w:val="32"/>
          <w:szCs w:val="32"/>
          <w:u w:val="none"/>
          <w:lang w:val="en-US" w:eastAsia="zh-CN" w:bidi="ar-SA"/>
        </w:rPr>
        <w:t>的</w:t>
      </w:r>
      <w:r>
        <w:rPr>
          <w:rFonts w:hint="eastAsia" w:ascii="Times New Roman" w:hAnsi="Times New Roman" w:eastAsia="仿宋_GB2312" w:cs="Times New Roman"/>
          <w:color w:val="000000"/>
          <w:kern w:val="2"/>
          <w:sz w:val="32"/>
          <w:szCs w:val="32"/>
          <w:lang w:val="en-US" w:eastAsia="zh-CN" w:bidi="ar-SA"/>
        </w:rPr>
        <w:t>，面积系数为0</w:t>
      </w:r>
      <w:r>
        <w:rPr>
          <w:rFonts w:hint="eastAsia" w:cs="Times New Roman"/>
          <w:color w:val="000000"/>
          <w:kern w:val="2"/>
          <w:sz w:val="32"/>
          <w:szCs w:val="32"/>
          <w:lang w:val="en-US" w:eastAsia="zh-CN" w:bidi="ar-SA"/>
        </w:rPr>
        <w:t>。</w:t>
      </w:r>
    </w:p>
    <w:p>
      <w:pPr>
        <w:pStyle w:val="2"/>
        <w:rPr>
          <w:rFonts w:hint="eastAsia" w:ascii="Times New Roman" w:hAnsi="Times New Roman" w:cs="Times New Roman"/>
          <w:color w:val="000000"/>
          <w:kern w:val="2"/>
          <w:sz w:val="32"/>
          <w:szCs w:val="32"/>
          <w:lang w:val="en-US" w:eastAsia="zh-CN" w:bidi="ar-SA"/>
        </w:rPr>
      </w:pPr>
      <w:r>
        <w:rPr>
          <w:rFonts w:hint="eastAsia" w:ascii="Times New Roman" w:hAnsi="Times New Roman" w:cs="Times New Roman"/>
          <w:color w:val="000000"/>
          <w:kern w:val="2"/>
          <w:sz w:val="32"/>
          <w:szCs w:val="32"/>
          <w:lang w:val="en-US" w:eastAsia="zh-CN" w:bidi="ar-SA"/>
        </w:rPr>
        <w:t>（</w:t>
      </w:r>
      <w:r>
        <w:rPr>
          <w:rFonts w:hint="eastAsia" w:cs="Times New Roman"/>
          <w:color w:val="000000"/>
          <w:kern w:val="2"/>
          <w:sz w:val="32"/>
          <w:szCs w:val="32"/>
          <w:lang w:val="en-US" w:eastAsia="zh-CN" w:bidi="ar-SA"/>
        </w:rPr>
        <w:t>6</w:t>
      </w:r>
      <w:r>
        <w:rPr>
          <w:rFonts w:hint="eastAsia" w:ascii="Times New Roman" w:hAnsi="Times New Roman" w:cs="Times New Roman"/>
          <w:color w:val="000000"/>
          <w:kern w:val="2"/>
          <w:sz w:val="32"/>
          <w:szCs w:val="32"/>
          <w:lang w:val="en-US" w:eastAsia="zh-CN" w:bidi="ar-SA"/>
        </w:rPr>
        <w:t>）考核总分计算</w:t>
      </w:r>
    </w:p>
    <w:p>
      <w:pPr>
        <w:pStyle w:val="2"/>
        <w:rPr>
          <w:rFonts w:hint="default" w:cs="Times New Roman"/>
          <w:b w:val="0"/>
          <w:i w:val="0"/>
          <w:caps w:val="0"/>
          <w:color w:val="auto"/>
          <w:spacing w:val="0"/>
          <w:kern w:val="0"/>
          <w:sz w:val="32"/>
          <w:szCs w:val="32"/>
          <w:shd w:val="clear" w:fill="FFFFFF"/>
          <w:lang w:val="en-US" w:eastAsia="zh-CN" w:bidi="ar"/>
        </w:rPr>
      </w:pPr>
      <w:r>
        <w:rPr>
          <w:rFonts w:hint="default" w:ascii="Times New Roman" w:hAnsi="Times New Roman" w:cs="Times New Roman"/>
          <w:b w:val="0"/>
          <w:i w:val="0"/>
          <w:caps w:val="0"/>
          <w:color w:val="auto"/>
          <w:spacing w:val="0"/>
          <w:kern w:val="0"/>
          <w:sz w:val="32"/>
          <w:szCs w:val="32"/>
          <w:shd w:val="clear" w:fill="FFFFFF"/>
          <w:lang w:val="en-US" w:eastAsia="zh-CN" w:bidi="ar"/>
        </w:rPr>
        <w:t>①</w:t>
      </w:r>
      <w:r>
        <w:rPr>
          <w:rFonts w:hint="default" w:cs="Times New Roman"/>
          <w:b w:val="0"/>
          <w:i w:val="0"/>
          <w:caps w:val="0"/>
          <w:color w:val="auto"/>
          <w:spacing w:val="0"/>
          <w:kern w:val="0"/>
          <w:sz w:val="32"/>
          <w:szCs w:val="32"/>
          <w:shd w:val="clear" w:fill="FFFFFF"/>
          <w:lang w:val="en-US" w:eastAsia="zh-CN" w:bidi="ar"/>
        </w:rPr>
        <w:t>某</w:t>
      </w:r>
      <w:r>
        <w:rPr>
          <w:rFonts w:hint="default" w:ascii="Times New Roman" w:hAnsi="Times New Roman" w:eastAsia="仿宋_GB2312" w:cs="Times New Roman"/>
          <w:color w:val="000000"/>
          <w:kern w:val="2"/>
          <w:sz w:val="32"/>
          <w:szCs w:val="32"/>
          <w:lang w:val="en-US" w:eastAsia="zh-CN" w:bidi="ar-SA"/>
        </w:rPr>
        <w:t>乡镇综合运输服务站</w:t>
      </w:r>
      <w:r>
        <w:rPr>
          <w:rFonts w:hint="default" w:cs="Times New Roman"/>
          <w:color w:val="000000"/>
          <w:kern w:val="2"/>
          <w:sz w:val="32"/>
          <w:szCs w:val="32"/>
          <w:lang w:val="en-US" w:eastAsia="zh-CN" w:bidi="ar-SA"/>
        </w:rPr>
        <w:t>建设</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得分</w:t>
      </w:r>
      <w:r>
        <w:rPr>
          <w:rFonts w:hint="default" w:cs="Times New Roman"/>
          <w:b w:val="0"/>
          <w:i w:val="0"/>
          <w:caps w:val="0"/>
          <w:color w:val="auto"/>
          <w:spacing w:val="0"/>
          <w:kern w:val="0"/>
          <w:sz w:val="32"/>
          <w:szCs w:val="32"/>
          <w:shd w:val="clear" w:fill="FFFFFF"/>
          <w:lang w:val="en-US" w:eastAsia="zh-CN" w:bidi="ar"/>
        </w:rPr>
        <w:t>=</w:t>
      </w:r>
      <w:r>
        <w:rPr>
          <w:rFonts w:hint="default" w:ascii="Times New Roman" w:hAnsi="Times New Roman" w:eastAsia="仿宋_GB2312" w:cs="Times New Roman"/>
          <w:color w:val="000000"/>
          <w:kern w:val="2"/>
          <w:sz w:val="32"/>
          <w:szCs w:val="32"/>
          <w:lang w:val="en-US" w:eastAsia="zh-CN" w:bidi="ar-SA"/>
        </w:rPr>
        <w:t>面积系数</w:t>
      </w:r>
      <w:r>
        <w:rPr>
          <w:rFonts w:hint="default" w:cs="Times New Roman"/>
          <w:color w:val="000000"/>
          <w:kern w:val="2"/>
          <w:sz w:val="32"/>
          <w:szCs w:val="32"/>
          <w:lang w:val="en-US" w:eastAsia="zh-CN" w:bidi="ar-SA"/>
        </w:rPr>
        <w:t>*（该</w:t>
      </w:r>
      <w:r>
        <w:rPr>
          <w:rFonts w:hint="default" w:ascii="Times New Roman" w:hAnsi="Times New Roman" w:eastAsia="仿宋_GB2312" w:cs="Times New Roman"/>
          <w:color w:val="000000"/>
          <w:kern w:val="2"/>
          <w:sz w:val="32"/>
          <w:szCs w:val="32"/>
          <w:lang w:val="en-US" w:eastAsia="zh-CN" w:bidi="ar-SA"/>
        </w:rPr>
        <w:t>站</w:t>
      </w:r>
      <w:r>
        <w:rPr>
          <w:rFonts w:hint="default" w:cs="Times New Roman"/>
          <w:b w:val="0"/>
          <w:i w:val="0"/>
          <w:caps w:val="0"/>
          <w:color w:val="auto"/>
          <w:spacing w:val="0"/>
          <w:kern w:val="0"/>
          <w:sz w:val="32"/>
          <w:szCs w:val="32"/>
          <w:shd w:val="clear" w:fill="FFFFFF"/>
          <w:lang w:val="en-US" w:eastAsia="zh-CN" w:bidi="ar"/>
        </w:rPr>
        <w:t>投资得分+</w:t>
      </w:r>
      <w:r>
        <w:rPr>
          <w:rFonts w:hint="default" w:cs="Times New Roman"/>
          <w:color w:val="000000"/>
          <w:kern w:val="2"/>
          <w:sz w:val="32"/>
          <w:szCs w:val="32"/>
          <w:lang w:val="en-US" w:eastAsia="zh-CN" w:bidi="ar-SA"/>
        </w:rPr>
        <w:t>该</w:t>
      </w:r>
      <w:r>
        <w:rPr>
          <w:rFonts w:hint="default" w:ascii="Times New Roman" w:hAnsi="Times New Roman" w:eastAsia="仿宋_GB2312" w:cs="Times New Roman"/>
          <w:color w:val="000000"/>
          <w:kern w:val="2"/>
          <w:sz w:val="32"/>
          <w:szCs w:val="32"/>
          <w:lang w:val="en-US" w:eastAsia="zh-CN" w:bidi="ar-SA"/>
        </w:rPr>
        <w:t>站</w:t>
      </w:r>
      <w:r>
        <w:rPr>
          <w:rFonts w:hint="default" w:cs="Times New Roman"/>
          <w:b w:val="0"/>
          <w:i w:val="0"/>
          <w:caps w:val="0"/>
          <w:color w:val="auto"/>
          <w:spacing w:val="0"/>
          <w:kern w:val="0"/>
          <w:sz w:val="32"/>
          <w:szCs w:val="32"/>
          <w:shd w:val="clear" w:fill="FFFFFF"/>
          <w:lang w:val="en-US" w:eastAsia="zh-CN" w:bidi="ar"/>
        </w:rPr>
        <w:t>功能得分）</w:t>
      </w:r>
    </w:p>
    <w:p>
      <w:pPr>
        <w:pStyle w:val="2"/>
        <w:rPr>
          <w:rFonts w:hint="default" w:cs="Times New Roman"/>
          <w:b w:val="0"/>
          <w:i w:val="0"/>
          <w:caps w:val="0"/>
          <w:color w:val="auto"/>
          <w:spacing w:val="0"/>
          <w:kern w:val="0"/>
          <w:sz w:val="32"/>
          <w:szCs w:val="32"/>
          <w:shd w:val="clear" w:fill="FFFFFF"/>
          <w:lang w:val="en-US" w:eastAsia="zh-CN" w:bidi="ar"/>
        </w:rPr>
      </w:pPr>
      <w:r>
        <w:rPr>
          <w:rFonts w:hint="default" w:ascii="Times New Roman" w:hAnsi="Times New Roman" w:cs="Times New Roman"/>
          <w:b w:val="0"/>
          <w:i w:val="0"/>
          <w:caps w:val="0"/>
          <w:color w:val="auto"/>
          <w:spacing w:val="0"/>
          <w:kern w:val="0"/>
          <w:sz w:val="32"/>
          <w:szCs w:val="32"/>
          <w:shd w:val="clear" w:fill="FFFFFF"/>
          <w:lang w:val="en-US" w:eastAsia="zh-CN" w:bidi="ar"/>
        </w:rPr>
        <w:t>②</w:t>
      </w:r>
      <w:r>
        <w:rPr>
          <w:rFonts w:hint="default" w:cs="Times New Roman"/>
          <w:b w:val="0"/>
          <w:i w:val="0"/>
          <w:caps w:val="0"/>
          <w:color w:val="auto"/>
          <w:spacing w:val="0"/>
          <w:kern w:val="0"/>
          <w:sz w:val="32"/>
          <w:szCs w:val="32"/>
          <w:shd w:val="clear" w:fill="FFFFFF"/>
          <w:lang w:val="en-US" w:eastAsia="zh-CN" w:bidi="ar"/>
        </w:rPr>
        <w:t>某</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县（市、区）</w:t>
      </w:r>
      <w:r>
        <w:rPr>
          <w:rFonts w:hint="default" w:ascii="Times New Roman" w:hAnsi="Times New Roman" w:eastAsia="仿宋_GB2312" w:cs="Times New Roman"/>
          <w:color w:val="000000"/>
          <w:kern w:val="2"/>
          <w:sz w:val="32"/>
          <w:szCs w:val="32"/>
          <w:lang w:val="en-US" w:eastAsia="zh-CN" w:bidi="ar-SA"/>
        </w:rPr>
        <w:t>乡镇综合运输服务站</w:t>
      </w:r>
      <w:r>
        <w:rPr>
          <w:rFonts w:hint="default" w:cs="Times New Roman"/>
          <w:color w:val="000000"/>
          <w:kern w:val="2"/>
          <w:sz w:val="32"/>
          <w:szCs w:val="32"/>
          <w:lang w:val="en-US" w:eastAsia="zh-CN" w:bidi="ar-SA"/>
        </w:rPr>
        <w:t>建设</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得分</w:t>
      </w:r>
      <w:r>
        <w:rPr>
          <w:rFonts w:hint="default" w:cs="Times New Roman"/>
          <w:b w:val="0"/>
          <w:i w:val="0"/>
          <w:caps w:val="0"/>
          <w:color w:val="auto"/>
          <w:spacing w:val="0"/>
          <w:kern w:val="0"/>
          <w:sz w:val="32"/>
          <w:szCs w:val="32"/>
          <w:shd w:val="clear" w:fill="FFFFFF"/>
          <w:lang w:val="en-US" w:eastAsia="zh-CN" w:bidi="ar"/>
        </w:rPr>
        <w:t>=</w:t>
      </w:r>
      <w:r>
        <w:rPr>
          <w:rFonts w:hint="default" w:cs="Times New Roman"/>
          <w:color w:val="000000"/>
          <w:kern w:val="2"/>
          <w:sz w:val="32"/>
          <w:szCs w:val="32"/>
          <w:lang w:val="en-US" w:eastAsia="zh-CN" w:bidi="ar-SA"/>
        </w:rPr>
        <w:t>该县</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（市、区）</w:t>
      </w:r>
      <w:r>
        <w:rPr>
          <w:rFonts w:hint="default" w:ascii="Times New Roman" w:hAnsi="Times New Roman" w:eastAsia="仿宋_GB2312" w:cs="Times New Roman"/>
          <w:color w:val="000000"/>
          <w:kern w:val="2"/>
          <w:sz w:val="32"/>
          <w:szCs w:val="32"/>
          <w:lang w:val="en-US" w:eastAsia="zh-CN" w:bidi="ar-SA"/>
        </w:rPr>
        <w:t>乡镇综合运输服务站</w:t>
      </w:r>
      <w:r>
        <w:rPr>
          <w:rFonts w:hint="default" w:cs="Times New Roman"/>
          <w:color w:val="000000"/>
          <w:kern w:val="2"/>
          <w:sz w:val="32"/>
          <w:szCs w:val="32"/>
          <w:lang w:val="en-US" w:eastAsia="zh-CN" w:bidi="ar-SA"/>
        </w:rPr>
        <w:t>建设</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得分</w:t>
      </w:r>
      <w:r>
        <w:rPr>
          <w:rFonts w:hint="default" w:cs="Times New Roman"/>
          <w:b w:val="0"/>
          <w:i w:val="0"/>
          <w:caps w:val="0"/>
          <w:color w:val="auto"/>
          <w:spacing w:val="0"/>
          <w:kern w:val="0"/>
          <w:sz w:val="32"/>
          <w:szCs w:val="32"/>
          <w:shd w:val="clear" w:fill="FFFFFF"/>
          <w:lang w:val="en-US" w:eastAsia="zh-CN" w:bidi="ar"/>
        </w:rPr>
        <w:t>和</w:t>
      </w:r>
      <w:r>
        <w:rPr>
          <w:rFonts w:hint="eastAsia" w:cs="Times New Roman"/>
          <w:b w:val="0"/>
          <w:i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地方财政保障</w:t>
      </w:r>
      <w:r>
        <w:rPr>
          <w:rFonts w:hint="eastAsia" w:cs="Times New Roman"/>
          <w:b w:val="0"/>
          <w:i w:val="0"/>
          <w:caps w:val="0"/>
          <w:color w:val="auto"/>
          <w:spacing w:val="0"/>
          <w:kern w:val="0"/>
          <w:sz w:val="32"/>
          <w:szCs w:val="32"/>
          <w:shd w:val="clear" w:fill="FFFFFF"/>
          <w:lang w:val="en-US" w:eastAsia="zh-CN" w:bidi="ar"/>
        </w:rPr>
        <w:t>得分+</w:t>
      </w:r>
      <w:r>
        <w:rPr>
          <w:rFonts w:hint="eastAsia" w:ascii="Times New Roman" w:hAnsi="Times New Roman" w:eastAsia="仿宋_GB2312" w:cs="Times New Roman"/>
          <w:b w:val="0"/>
          <w:bCs w:val="0"/>
          <w:sz w:val="32"/>
          <w:szCs w:val="32"/>
          <w:lang w:val="en-US" w:eastAsia="zh-CN"/>
        </w:rPr>
        <w:t>安全稳定</w:t>
      </w:r>
      <w:r>
        <w:rPr>
          <w:rFonts w:hint="eastAsia" w:cs="Times New Roman"/>
          <w:b w:val="0"/>
          <w:bCs w:val="0"/>
          <w:sz w:val="32"/>
          <w:szCs w:val="32"/>
          <w:lang w:val="en-US" w:eastAsia="zh-CN"/>
        </w:rPr>
        <w:t>得分</w:t>
      </w:r>
    </w:p>
    <w:p>
      <w:pPr>
        <w:pStyle w:val="2"/>
        <w:rPr>
          <w:rFonts w:hint="default" w:ascii="Times New Roman" w:hAnsi="Times New Roman" w:eastAsia="仿宋_GB2312" w:cs="Times New Roman"/>
          <w:color w:val="auto"/>
          <w:kern w:val="2"/>
          <w:sz w:val="28"/>
          <w:szCs w:val="24"/>
          <w:u w:val="none"/>
          <w:lang w:val="en-US" w:eastAsia="zh-CN" w:bidi="ar-SA"/>
        </w:rPr>
      </w:pPr>
      <w:r>
        <w:rPr>
          <w:rFonts w:hint="default" w:ascii="Times New Roman" w:hAnsi="Times New Roman" w:cs="Times New Roman"/>
          <w:b w:val="0"/>
          <w:i w:val="0"/>
          <w:caps w:val="0"/>
          <w:color w:val="auto"/>
          <w:spacing w:val="0"/>
          <w:kern w:val="0"/>
          <w:sz w:val="32"/>
          <w:szCs w:val="32"/>
          <w:shd w:val="clear" w:fill="FFFFFF"/>
          <w:lang w:val="en-US" w:eastAsia="zh-CN" w:bidi="ar"/>
        </w:rPr>
        <w:t>③</w:t>
      </w:r>
      <w:r>
        <w:rPr>
          <w:rFonts w:hint="default" w:cs="Times New Roman"/>
          <w:b w:val="0"/>
          <w:i w:val="0"/>
          <w:caps w:val="0"/>
          <w:color w:val="auto"/>
          <w:spacing w:val="0"/>
          <w:kern w:val="0"/>
          <w:sz w:val="32"/>
          <w:szCs w:val="32"/>
          <w:shd w:val="clear" w:fill="FFFFFF"/>
          <w:lang w:val="en-US" w:eastAsia="zh-CN" w:bidi="ar"/>
        </w:rPr>
        <w:t>全市站点建设总分为全市各</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县（市、区）</w:t>
      </w:r>
      <w:r>
        <w:rPr>
          <w:rFonts w:hint="default" w:ascii="Times New Roman" w:hAnsi="Times New Roman" w:eastAsia="仿宋_GB2312" w:cs="Times New Roman"/>
          <w:color w:val="000000"/>
          <w:kern w:val="2"/>
          <w:sz w:val="32"/>
          <w:szCs w:val="32"/>
          <w:lang w:val="en-US" w:eastAsia="zh-CN" w:bidi="ar-SA"/>
        </w:rPr>
        <w:t>乡镇综合运输服务站</w:t>
      </w:r>
      <w:r>
        <w:rPr>
          <w:rFonts w:hint="default" w:cs="Times New Roman"/>
          <w:color w:val="000000"/>
          <w:kern w:val="2"/>
          <w:sz w:val="32"/>
          <w:szCs w:val="32"/>
          <w:lang w:val="en-US" w:eastAsia="zh-CN" w:bidi="ar-SA"/>
        </w:rPr>
        <w:t>建设</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得分</w:t>
      </w:r>
      <w:r>
        <w:rPr>
          <w:rFonts w:hint="eastAsia" w:cs="Times New Roman"/>
          <w:b w:val="0"/>
          <w:i w:val="0"/>
          <w:caps w:val="0"/>
          <w:color w:val="auto"/>
          <w:spacing w:val="0"/>
          <w:kern w:val="0"/>
          <w:sz w:val="32"/>
          <w:szCs w:val="32"/>
          <w:shd w:val="clear" w:fill="FFFFFF"/>
          <w:lang w:val="en-US" w:eastAsia="zh-CN" w:bidi="ar"/>
        </w:rPr>
        <w:t>总和。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2.乡镇综合运输服务站运营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w:t>
      </w:r>
      <w:r>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）地方财政保障情况（本项满分</w:t>
      </w:r>
      <w:r>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t>10</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分）</w:t>
      </w:r>
    </w:p>
    <w:p>
      <w:pPr>
        <w:keepNext w:val="0"/>
        <w:keepLines w:val="0"/>
        <w:pageBreakBefore w:val="0"/>
        <w:widowControl/>
        <w:numPr>
          <w:ilvl w:val="-1"/>
          <w:numId w:val="0"/>
        </w:numPr>
        <w:shd w:val="clear" w:fill="FFFFFF"/>
        <w:kinsoku/>
        <w:wordWrap/>
        <w:overflowPunct/>
        <w:topLinePunct w:val="0"/>
        <w:autoSpaceDE/>
        <w:autoSpaceDN/>
        <w:bidi w:val="0"/>
        <w:adjustRightInd w:val="0"/>
        <w:snapToGrid w:val="0"/>
        <w:spacing w:line="560" w:lineRule="exact"/>
        <w:ind w:left="0" w:firstLine="640" w:firstLineChars="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考核年度内，各县（市、区）政府出台本级</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乡镇综合运输服务站运营</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扶持政策并足额落实</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本级</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扶持资金的，得</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10</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分</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出台扶持政策</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但</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未足额落实</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本级</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扶持政策资金的，扣</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5</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分</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；仅出台政策但未落实本级资金扶持的，本项不得分。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（2）安全稳定情况（</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本项满分</w:t>
      </w:r>
      <w:r>
        <w:rPr>
          <w:rFonts w:hint="eastAsia" w:ascii="Times New Roman" w:hAnsi="Times New Roman" w:eastAsia="仿宋_GB2312" w:cs="Times New Roman"/>
          <w:b w:val="0"/>
          <w:i w:val="0"/>
          <w:caps w:val="0"/>
          <w:color w:val="auto"/>
          <w:spacing w:val="0"/>
          <w:kern w:val="0"/>
          <w:sz w:val="32"/>
          <w:szCs w:val="32"/>
          <w:shd w:val="clear" w:fill="FFFFFF"/>
          <w:lang w:val="en-US" w:eastAsia="zh-CN" w:bidi="ar"/>
        </w:rPr>
        <w:t>5</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分</w:t>
      </w:r>
      <w:r>
        <w:rPr>
          <w:rFonts w:hint="eastAsia" w:ascii="Times New Roman" w:hAnsi="Times New Roman" w:eastAsia="仿宋_GB2312" w:cs="Times New Roman"/>
          <w:b w:val="0"/>
          <w:bCs w:val="0"/>
          <w:sz w:val="32"/>
          <w:szCs w:val="32"/>
          <w:lang w:val="en-US" w:eastAsia="zh-CN"/>
        </w:rPr>
        <w:t>）</w:t>
      </w:r>
    </w:p>
    <w:p>
      <w:pPr>
        <w:pStyle w:val="2"/>
        <w:rPr>
          <w:rFonts w:hint="default"/>
          <w:lang w:val="en-US" w:eastAsia="zh-CN"/>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考核年度内，各县（市、区）</w:t>
      </w:r>
      <w:r>
        <w:rPr>
          <w:rFonts w:hint="eastAsia" w:cs="Times New Roman"/>
          <w:i w:val="0"/>
          <w:caps w:val="0"/>
          <w:color w:val="auto"/>
          <w:spacing w:val="0"/>
          <w:kern w:val="0"/>
          <w:sz w:val="32"/>
          <w:szCs w:val="32"/>
          <w:shd w:val="clear" w:fill="FFFFFF"/>
          <w:lang w:val="en-US" w:eastAsia="zh-CN" w:bidi="ar"/>
        </w:rPr>
        <w:t>乡镇综合运输服务站</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发生一起负同等及以上责任的重大及以上安全生产事故，扣</w:t>
      </w:r>
      <w:r>
        <w:rPr>
          <w:rFonts w:hint="eastAsia" w:cs="Times New Roman"/>
          <w:i w:val="0"/>
          <w:caps w:val="0"/>
          <w:color w:val="auto"/>
          <w:spacing w:val="0"/>
          <w:kern w:val="0"/>
          <w:sz w:val="32"/>
          <w:szCs w:val="32"/>
          <w:shd w:val="clear" w:fill="FFFFFF"/>
          <w:lang w:val="en-US" w:eastAsia="zh-CN" w:bidi="ar"/>
        </w:rPr>
        <w:t>5</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分；发生一起负同等及以上责任的较大安全生产事故，扣</w:t>
      </w:r>
      <w:r>
        <w:rPr>
          <w:rFonts w:hint="eastAsia" w:cs="Times New Roman"/>
          <w:i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分；发生一起负同等及以上责任的安全生产事故，扣</w:t>
      </w:r>
      <w:r>
        <w:rPr>
          <w:rFonts w:hint="eastAsia" w:cs="Times New Roman"/>
          <w:i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分；本项扣完为止。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）标识牌设置情况（本项满分1分）</w:t>
      </w:r>
    </w:p>
    <w:p>
      <w:pPr>
        <w:pStyle w:val="2"/>
        <w:keepNext w:val="0"/>
        <w:keepLines w:val="0"/>
        <w:pageBreakBefore w:val="0"/>
        <w:kinsoku/>
        <w:wordWrap/>
        <w:overflowPunct/>
        <w:topLinePunct w:val="0"/>
        <w:autoSpaceDE/>
        <w:autoSpaceDN/>
        <w:bidi w:val="0"/>
        <w:spacing w:line="560" w:lineRule="exact"/>
        <w:textAlignment w:val="auto"/>
        <w:rPr>
          <w:rFonts w:hint="default"/>
          <w:lang w:val="en-US" w:eastAsia="zh-CN"/>
        </w:rPr>
      </w:pPr>
      <w:r>
        <w:rPr>
          <w:rFonts w:hint="default" w:cs="Times New Roman"/>
          <w:color w:val="000000"/>
          <w:kern w:val="2"/>
          <w:sz w:val="32"/>
          <w:szCs w:val="32"/>
          <w:lang w:val="en-US" w:eastAsia="zh-CN" w:bidi="ar-SA"/>
        </w:rPr>
        <w:t>采用统一的名称和标识（Logo）标牌，且内容符合相关规定得1分，未按要求设置标识牌不得分。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lang w:val="en-US" w:eastAsia="zh-CN" w:bidi="ar-SA"/>
        </w:rPr>
        <w:t>）运营管理情况（本项满分9分）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汉仪书宋二S" w:cs="Times New Roman"/>
          <w:color w:val="000000"/>
          <w:kern w:val="2"/>
          <w:sz w:val="32"/>
          <w:szCs w:val="32"/>
          <w:lang w:val="en-US" w:eastAsia="zh-CN" w:bidi="ar-SA"/>
        </w:rPr>
        <w:t>①</w:t>
      </w:r>
      <w:r>
        <w:rPr>
          <w:rFonts w:hint="default" w:ascii="Times New Roman" w:hAnsi="Times New Roman" w:eastAsia="仿宋_GB2312" w:cs="Times New Roman"/>
          <w:color w:val="000000"/>
          <w:kern w:val="2"/>
          <w:sz w:val="32"/>
          <w:szCs w:val="32"/>
          <w:lang w:val="en-US" w:eastAsia="zh-CN" w:bidi="ar-SA"/>
        </w:rPr>
        <w:t>乡镇综合运输服务站应100%为客货邮融合站，按照客货邮工作指南相关规范开展运营。历年列入市级建设补助并已取得《道路运输经营许可证》（运政系统内相关信息完整准确），得2分。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汉仪书宋二S" w:cs="Times New Roman"/>
          <w:color w:val="000000"/>
          <w:kern w:val="2"/>
          <w:sz w:val="32"/>
          <w:szCs w:val="32"/>
          <w:lang w:val="en-US" w:eastAsia="zh-CN" w:bidi="ar-SA"/>
        </w:rPr>
        <w:t>②</w:t>
      </w:r>
      <w:r>
        <w:rPr>
          <w:rFonts w:hint="default" w:ascii="Times New Roman" w:hAnsi="Times New Roman" w:eastAsia="仿宋_GB2312" w:cs="Times New Roman"/>
          <w:strike w:val="0"/>
          <w:dstrike w:val="0"/>
          <w:color w:val="000000"/>
          <w:kern w:val="2"/>
          <w:sz w:val="32"/>
          <w:szCs w:val="32"/>
          <w:lang w:val="en-US" w:eastAsia="zh-CN" w:bidi="ar-SA"/>
        </w:rPr>
        <w:t>客运功能、货运功能和其他服务正常运营</w:t>
      </w:r>
      <w:r>
        <w:rPr>
          <w:rFonts w:hint="default" w:ascii="Times New Roman" w:hAnsi="Times New Roman" w:eastAsia="仿宋_GB2312" w:cs="Times New Roman"/>
          <w:color w:val="000000"/>
          <w:kern w:val="2"/>
          <w:sz w:val="32"/>
          <w:szCs w:val="32"/>
          <w:lang w:val="en-US" w:eastAsia="zh-CN" w:bidi="ar-SA"/>
        </w:rPr>
        <w:t>得5分，客货运功能缺少一项均不得分。</w:t>
      </w:r>
    </w:p>
    <w:p>
      <w:pPr>
        <w:pStyle w:val="2"/>
        <w:keepNext w:val="0"/>
        <w:keepLines w:val="0"/>
        <w:pageBreakBefore w:val="0"/>
        <w:kinsoku/>
        <w:wordWrap/>
        <w:overflowPunct/>
        <w:topLinePunct w:val="0"/>
        <w:autoSpaceDE/>
        <w:autoSpaceDN/>
        <w:bidi w:val="0"/>
        <w:adjustRightInd w:val="0"/>
        <w:snapToGrid w:val="0"/>
        <w:spacing w:line="560" w:lineRule="exact"/>
        <w:textAlignment w:val="auto"/>
        <w:rPr>
          <w:rFonts w:hint="default" w:cs="Times New Roman"/>
          <w:color w:val="000000"/>
          <w:kern w:val="2"/>
          <w:sz w:val="32"/>
          <w:szCs w:val="32"/>
          <w:lang w:val="en-US" w:eastAsia="zh-CN" w:bidi="ar-SA"/>
        </w:rPr>
      </w:pPr>
      <w:r>
        <w:rPr>
          <w:rFonts w:hint="default" w:ascii="Times New Roman" w:hAnsi="Times New Roman" w:eastAsia="汉仪书宋二S" w:cs="Times New Roman"/>
          <w:color w:val="000000"/>
          <w:kern w:val="2"/>
          <w:sz w:val="32"/>
          <w:szCs w:val="32"/>
          <w:lang w:val="en-US" w:eastAsia="zh-CN" w:bidi="ar-SA"/>
        </w:rPr>
        <w:t>③</w:t>
      </w:r>
      <w:r>
        <w:rPr>
          <w:rFonts w:hint="default" w:cs="Times New Roman"/>
          <w:color w:val="000000"/>
          <w:kern w:val="2"/>
          <w:sz w:val="32"/>
          <w:szCs w:val="32"/>
          <w:lang w:val="en-US" w:eastAsia="zh-CN" w:bidi="ar-SA"/>
        </w:rPr>
        <w:t>采用摄像头设备并将监控视频数据接入市平台得2分。</w:t>
      </w:r>
    </w:p>
    <w:p>
      <w:pPr>
        <w:pStyle w:val="2"/>
        <w:keepNext w:val="0"/>
        <w:keepLines w:val="0"/>
        <w:pageBreakBefore w:val="0"/>
        <w:kinsoku/>
        <w:wordWrap/>
        <w:overflowPunct/>
        <w:topLinePunct w:val="0"/>
        <w:autoSpaceDE/>
        <w:autoSpaceDN/>
        <w:bidi w:val="0"/>
        <w:adjustRightInd w:val="0"/>
        <w:snapToGrid w:val="0"/>
        <w:spacing w:line="560" w:lineRule="exact"/>
        <w:textAlignment w:val="auto"/>
        <w:rPr>
          <w:rFonts w:hint="default" w:cs="Times New Roman"/>
          <w:color w:val="000000"/>
          <w:kern w:val="2"/>
          <w:sz w:val="32"/>
          <w:szCs w:val="32"/>
          <w:lang w:val="en-US" w:eastAsia="zh-CN" w:bidi="ar-SA"/>
        </w:rPr>
      </w:pPr>
      <w:r>
        <w:rPr>
          <w:rFonts w:hint="default" w:ascii="Times New Roman" w:hAnsi="Times New Roman" w:eastAsia="汉仪书宋二S" w:cs="Times New Roman"/>
          <w:color w:val="000000"/>
          <w:kern w:val="2"/>
          <w:sz w:val="32"/>
          <w:szCs w:val="32"/>
          <w:lang w:val="en-US" w:eastAsia="zh-CN" w:bidi="ar-SA"/>
        </w:rPr>
        <w:t>④</w:t>
      </w:r>
      <w:r>
        <w:rPr>
          <w:rFonts w:hint="default" w:cs="Times New Roman"/>
          <w:color w:val="000000"/>
          <w:kern w:val="2"/>
          <w:sz w:val="32"/>
          <w:szCs w:val="32"/>
          <w:lang w:val="en-US" w:eastAsia="zh-CN" w:bidi="ar-SA"/>
        </w:rPr>
        <w:t>未完成当年度及往年度市级交通部门重点工作任务的，扣5分；在市级及以上各类检查中发现问题的，每次扣1分；在每个自然月内被省级信息平台通报每起扣0.5分，扣完为止。</w:t>
      </w:r>
    </w:p>
    <w:p>
      <w:pPr>
        <w:pStyle w:val="2"/>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⑤</w:t>
      </w:r>
      <w:r>
        <w:rPr>
          <w:rFonts w:hint="eastAsia" w:cs="Times New Roman"/>
          <w:color w:val="000000"/>
          <w:kern w:val="2"/>
          <w:sz w:val="32"/>
          <w:szCs w:val="32"/>
          <w:lang w:val="en-US" w:eastAsia="zh-CN" w:bidi="ar-SA"/>
        </w:rPr>
        <w:t>“通达兔”等主流民营快递品牌及邮政快递未全部入驻该</w:t>
      </w:r>
      <w:r>
        <w:rPr>
          <w:rFonts w:hint="default" w:ascii="Times New Roman" w:hAnsi="Times New Roman" w:eastAsia="仿宋_GB2312" w:cs="Times New Roman"/>
          <w:color w:val="000000"/>
          <w:kern w:val="2"/>
          <w:sz w:val="32"/>
          <w:szCs w:val="32"/>
          <w:lang w:val="en-US" w:eastAsia="zh-CN" w:bidi="ar-SA"/>
        </w:rPr>
        <w:t>乡镇综合运输服务</w:t>
      </w:r>
      <w:r>
        <w:rPr>
          <w:rFonts w:hint="eastAsia" w:cs="Times New Roman"/>
          <w:color w:val="000000"/>
          <w:kern w:val="2"/>
          <w:sz w:val="32"/>
          <w:szCs w:val="32"/>
          <w:lang w:val="en-US" w:eastAsia="zh-CN" w:bidi="ar-SA"/>
        </w:rPr>
        <w:t>站或</w:t>
      </w:r>
      <w:r>
        <w:rPr>
          <w:rFonts w:hint="default" w:cs="Times New Roman"/>
          <w:color w:val="000000"/>
          <w:kern w:val="2"/>
          <w:sz w:val="32"/>
          <w:szCs w:val="32"/>
          <w:lang w:val="en-US" w:eastAsia="zh-CN" w:bidi="ar-SA"/>
        </w:rPr>
        <w:t>未采用摄像头设备接入</w:t>
      </w:r>
      <w:r>
        <w:rPr>
          <w:rFonts w:hint="eastAsia" w:cs="Times New Roman"/>
          <w:color w:val="000000"/>
          <w:kern w:val="2"/>
          <w:sz w:val="32"/>
          <w:szCs w:val="32"/>
          <w:lang w:val="en-US" w:eastAsia="zh-CN" w:bidi="ar-SA"/>
        </w:rPr>
        <w:t>市平台的，</w:t>
      </w:r>
      <w:r>
        <w:rPr>
          <w:rFonts w:hint="default" w:cs="Times New Roman"/>
          <w:color w:val="000000"/>
          <w:kern w:val="2"/>
          <w:sz w:val="32"/>
          <w:szCs w:val="32"/>
          <w:lang w:val="en-US" w:eastAsia="zh-CN" w:bidi="ar-SA"/>
        </w:rPr>
        <w:t>扣</w:t>
      </w:r>
      <w:r>
        <w:rPr>
          <w:rFonts w:hint="eastAsia" w:cs="Times New Roman"/>
          <w:color w:val="000000"/>
          <w:kern w:val="2"/>
          <w:sz w:val="32"/>
          <w:szCs w:val="32"/>
          <w:lang w:val="en-US" w:eastAsia="zh-CN" w:bidi="ar-SA"/>
        </w:rPr>
        <w:t>9</w:t>
      </w:r>
      <w:r>
        <w:rPr>
          <w:rFonts w:hint="default" w:cs="Times New Roman"/>
          <w:color w:val="000000"/>
          <w:kern w:val="2"/>
          <w:sz w:val="32"/>
          <w:szCs w:val="32"/>
          <w:lang w:val="en-US" w:eastAsia="zh-CN" w:bidi="ar-SA"/>
        </w:rPr>
        <w:t>分</w:t>
      </w:r>
      <w:r>
        <w:rPr>
          <w:rFonts w:hint="eastAsia" w:cs="Times New Roman"/>
          <w:color w:val="000000"/>
          <w:kern w:val="2"/>
          <w:sz w:val="32"/>
          <w:szCs w:val="32"/>
          <w:lang w:val="en-US" w:eastAsia="zh-CN" w:bidi="ar-SA"/>
        </w:rPr>
        <w:t>。</w:t>
      </w:r>
    </w:p>
    <w:p>
      <w:pPr>
        <w:pStyle w:val="2"/>
        <w:rPr>
          <w:rFonts w:hint="eastAsia" w:cs="Times New Roman"/>
          <w:color w:val="000000"/>
          <w:kern w:val="2"/>
          <w:sz w:val="32"/>
          <w:szCs w:val="32"/>
          <w:lang w:val="en-US" w:eastAsia="zh-CN" w:bidi="ar-SA"/>
        </w:rPr>
      </w:pPr>
      <w:r>
        <w:rPr>
          <w:rFonts w:hint="eastAsia" w:cs="Times New Roman"/>
          <w:color w:val="000000"/>
          <w:kern w:val="2"/>
          <w:sz w:val="32"/>
          <w:szCs w:val="32"/>
          <w:lang w:val="en-US" w:eastAsia="zh-CN" w:bidi="ar-SA"/>
        </w:rPr>
        <w:t>（5）面积系数</w:t>
      </w:r>
    </w:p>
    <w:p>
      <w:pPr>
        <w:pStyle w:val="2"/>
        <w:rPr>
          <w:rFonts w:hint="eastAsia"/>
          <w:color w:val="000000"/>
          <w:sz w:val="32"/>
          <w:szCs w:val="32"/>
          <w:lang w:val="en-US" w:eastAsia="zh-CN"/>
        </w:rPr>
      </w:pPr>
      <w:r>
        <w:rPr>
          <w:rFonts w:hint="default" w:ascii="Times New Roman" w:hAnsi="Times New Roman" w:eastAsia="仿宋_GB2312" w:cs="Times New Roman"/>
          <w:color w:val="000000"/>
          <w:kern w:val="2"/>
          <w:sz w:val="32"/>
          <w:szCs w:val="32"/>
          <w:highlight w:val="none"/>
          <w:u w:val="none"/>
          <w:shd w:val="clear" w:color="auto" w:fill="auto"/>
          <w:lang w:val="en-US" w:eastAsia="zh-CN" w:bidi="ar-SA"/>
        </w:rPr>
        <w:t>项目占地面积</w:t>
      </w:r>
      <w:r>
        <w:rPr>
          <w:rFonts w:hint="eastAsia" w:ascii="Times New Roman" w:hAnsi="Times New Roman" w:eastAsia="仿宋_GB2312" w:cs="Times New Roman"/>
          <w:b w:val="0"/>
          <w:bCs w:val="0"/>
          <w:sz w:val="32"/>
          <w:szCs w:val="32"/>
          <w:highlight w:val="none"/>
          <w:u w:val="none"/>
          <w:shd w:val="clear" w:color="auto" w:fill="auto"/>
          <w:lang w:val="en-US" w:eastAsia="zh-CN"/>
        </w:rPr>
        <w:t>以</w:t>
      </w:r>
      <w:r>
        <w:rPr>
          <w:rFonts w:hint="default" w:ascii="Times New Roman" w:hAnsi="Times New Roman" w:eastAsia="仿宋_GB2312" w:cs="Times New Roman"/>
          <w:color w:val="000000"/>
          <w:kern w:val="2"/>
          <w:sz w:val="32"/>
          <w:szCs w:val="32"/>
          <w:highlight w:val="none"/>
          <w:u w:val="none"/>
          <w:shd w:val="clear" w:color="auto" w:fill="auto"/>
          <w:lang w:val="en-US" w:eastAsia="zh-CN" w:bidi="ar-SA"/>
        </w:rPr>
        <w:t>800平方米</w:t>
      </w:r>
      <w:r>
        <w:rPr>
          <w:rFonts w:hint="eastAsia" w:ascii="Times New Roman" w:hAnsi="Times New Roman" w:eastAsia="仿宋_GB2312" w:cs="Times New Roman"/>
          <w:color w:val="000000"/>
          <w:kern w:val="2"/>
          <w:sz w:val="32"/>
          <w:szCs w:val="32"/>
          <w:highlight w:val="none"/>
          <w:u w:val="none"/>
          <w:shd w:val="clear" w:color="auto" w:fill="auto"/>
          <w:lang w:val="en-US" w:eastAsia="zh-CN" w:bidi="ar-SA"/>
        </w:rPr>
        <w:t>为基准，</w:t>
      </w:r>
      <w:r>
        <w:rPr>
          <w:rFonts w:hint="eastAsia" w:ascii="Times New Roman" w:hAnsi="Times New Roman" w:eastAsia="仿宋_GB2312" w:cs="Times New Roman"/>
          <w:color w:val="000000"/>
          <w:kern w:val="2"/>
          <w:sz w:val="32"/>
          <w:szCs w:val="32"/>
          <w:u w:val="none"/>
          <w:lang w:val="en-US" w:eastAsia="zh-CN" w:bidi="ar-SA"/>
        </w:rPr>
        <w:t>不低于600平方米的，面积系数等于实际占地面积除以800；</w:t>
      </w:r>
      <w:r>
        <w:rPr>
          <w:rFonts w:hint="default" w:ascii="Times New Roman" w:hAnsi="Times New Roman" w:eastAsia="仿宋_GB2312" w:cs="Times New Roman"/>
          <w:color w:val="000000"/>
          <w:kern w:val="2"/>
          <w:sz w:val="32"/>
          <w:szCs w:val="32"/>
          <w:highlight w:val="none"/>
          <w:u w:val="none"/>
          <w:shd w:val="clear" w:color="auto" w:fill="auto"/>
          <w:lang w:val="en-US" w:eastAsia="zh-CN" w:bidi="ar-SA"/>
        </w:rPr>
        <w:t>占地面积少于</w:t>
      </w:r>
      <w:r>
        <w:rPr>
          <w:rFonts w:hint="eastAsia" w:ascii="Times New Roman" w:hAnsi="Times New Roman" w:eastAsia="仿宋_GB2312" w:cs="Times New Roman"/>
          <w:color w:val="000000"/>
          <w:kern w:val="2"/>
          <w:sz w:val="32"/>
          <w:szCs w:val="32"/>
          <w:highlight w:val="none"/>
          <w:u w:val="none"/>
          <w:shd w:val="clear" w:color="auto" w:fill="auto"/>
          <w:lang w:val="en-US" w:eastAsia="zh-CN" w:bidi="ar-SA"/>
        </w:rPr>
        <w:t>6</w:t>
      </w:r>
      <w:r>
        <w:rPr>
          <w:rFonts w:hint="default" w:ascii="Times New Roman" w:hAnsi="Times New Roman" w:eastAsia="仿宋_GB2312" w:cs="Times New Roman"/>
          <w:color w:val="000000"/>
          <w:kern w:val="2"/>
          <w:sz w:val="32"/>
          <w:szCs w:val="32"/>
          <w:highlight w:val="none"/>
          <w:u w:val="none"/>
          <w:shd w:val="clear" w:color="auto" w:fill="auto"/>
          <w:lang w:val="en-US" w:eastAsia="zh-CN" w:bidi="ar-SA"/>
        </w:rPr>
        <w:t>00平方米</w:t>
      </w:r>
      <w:r>
        <w:rPr>
          <w:rFonts w:hint="eastAsia" w:ascii="Times New Roman" w:hAnsi="Times New Roman" w:eastAsia="仿宋_GB2312" w:cs="Times New Roman"/>
          <w:color w:val="000000"/>
          <w:kern w:val="2"/>
          <w:sz w:val="32"/>
          <w:szCs w:val="32"/>
          <w:lang w:val="en-US" w:eastAsia="zh-CN" w:bidi="ar-SA"/>
        </w:rPr>
        <w:t>的，面积系数为0。</w:t>
      </w:r>
    </w:p>
    <w:p>
      <w:pPr>
        <w:pStyle w:val="2"/>
        <w:rPr>
          <w:rFonts w:hint="eastAsia" w:ascii="Times New Roman" w:hAnsi="Times New Roman" w:cs="Times New Roman"/>
          <w:color w:val="000000"/>
          <w:kern w:val="2"/>
          <w:sz w:val="32"/>
          <w:szCs w:val="32"/>
          <w:lang w:val="en-US" w:eastAsia="zh-CN" w:bidi="ar-SA"/>
        </w:rPr>
      </w:pPr>
      <w:r>
        <w:rPr>
          <w:rFonts w:hint="eastAsia" w:ascii="Times New Roman" w:hAnsi="Times New Roman" w:cs="Times New Roman"/>
          <w:color w:val="000000"/>
          <w:kern w:val="2"/>
          <w:sz w:val="32"/>
          <w:szCs w:val="32"/>
          <w:lang w:val="en-US" w:eastAsia="zh-CN" w:bidi="ar-SA"/>
        </w:rPr>
        <w:t>（</w:t>
      </w:r>
      <w:r>
        <w:rPr>
          <w:rFonts w:hint="eastAsia" w:cs="Times New Roman"/>
          <w:color w:val="000000"/>
          <w:kern w:val="2"/>
          <w:sz w:val="32"/>
          <w:szCs w:val="32"/>
          <w:lang w:val="en-US" w:eastAsia="zh-CN" w:bidi="ar-SA"/>
        </w:rPr>
        <w:t>6</w:t>
      </w:r>
      <w:r>
        <w:rPr>
          <w:rFonts w:hint="eastAsia" w:ascii="Times New Roman" w:hAnsi="Times New Roman" w:cs="Times New Roman"/>
          <w:color w:val="000000"/>
          <w:kern w:val="2"/>
          <w:sz w:val="32"/>
          <w:szCs w:val="32"/>
          <w:lang w:val="en-US" w:eastAsia="zh-CN" w:bidi="ar-SA"/>
        </w:rPr>
        <w:t>）考核总分计算</w:t>
      </w:r>
    </w:p>
    <w:p>
      <w:pPr>
        <w:pStyle w:val="2"/>
        <w:rPr>
          <w:rFonts w:hint="default" w:ascii="Times New Roman" w:hAnsi="Times New Roman" w:cs="Times New Roman"/>
          <w:b w:val="0"/>
          <w:i w:val="0"/>
          <w:caps w:val="0"/>
          <w:color w:val="auto"/>
          <w:spacing w:val="0"/>
          <w:kern w:val="0"/>
          <w:sz w:val="32"/>
          <w:szCs w:val="32"/>
          <w:shd w:val="clear" w:fill="FFFFFF"/>
          <w:lang w:val="en-US" w:eastAsia="zh-CN" w:bidi="ar"/>
        </w:rPr>
      </w:pPr>
      <w:r>
        <w:rPr>
          <w:rFonts w:hint="default" w:ascii="Times New Roman" w:hAnsi="Times New Roman" w:cs="Times New Roman"/>
          <w:b w:val="0"/>
          <w:i w:val="0"/>
          <w:caps w:val="0"/>
          <w:color w:val="auto"/>
          <w:spacing w:val="0"/>
          <w:kern w:val="0"/>
          <w:sz w:val="32"/>
          <w:szCs w:val="32"/>
          <w:shd w:val="clear" w:fill="FFFFFF"/>
          <w:lang w:val="en-US" w:eastAsia="zh-CN" w:bidi="ar"/>
        </w:rPr>
        <w:t>①某</w:t>
      </w:r>
      <w:r>
        <w:rPr>
          <w:rFonts w:hint="default" w:ascii="Times New Roman" w:hAnsi="Times New Roman" w:eastAsia="仿宋_GB2312" w:cs="Times New Roman"/>
          <w:color w:val="000000"/>
          <w:kern w:val="2"/>
          <w:sz w:val="32"/>
          <w:szCs w:val="32"/>
          <w:lang w:val="en-US" w:eastAsia="zh-CN" w:bidi="ar-SA"/>
        </w:rPr>
        <w:t>乡镇综合运输服务站</w:t>
      </w:r>
      <w:r>
        <w:rPr>
          <w:rFonts w:hint="eastAsia" w:cs="Times New Roman"/>
          <w:color w:val="000000"/>
          <w:kern w:val="2"/>
          <w:sz w:val="32"/>
          <w:szCs w:val="32"/>
          <w:lang w:val="en-US" w:eastAsia="zh-CN" w:bidi="ar-SA"/>
        </w:rPr>
        <w:t>运营</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得分</w:t>
      </w:r>
      <w:r>
        <w:rPr>
          <w:rFonts w:hint="default" w:ascii="Times New Roman" w:hAnsi="Times New Roman" w:cs="Times New Roman"/>
          <w:b w:val="0"/>
          <w:i w:val="0"/>
          <w:caps w:val="0"/>
          <w:color w:val="auto"/>
          <w:spacing w:val="0"/>
          <w:kern w:val="0"/>
          <w:sz w:val="32"/>
          <w:szCs w:val="32"/>
          <w:shd w:val="clear" w:fill="FFFFFF"/>
          <w:lang w:val="en-US" w:eastAsia="zh-CN" w:bidi="ar"/>
        </w:rPr>
        <w:t>=</w:t>
      </w:r>
      <w:r>
        <w:rPr>
          <w:rFonts w:hint="default" w:ascii="Times New Roman" w:hAnsi="Times New Roman" w:eastAsia="仿宋_GB2312" w:cs="Times New Roman"/>
          <w:color w:val="000000"/>
          <w:kern w:val="2"/>
          <w:sz w:val="32"/>
          <w:szCs w:val="32"/>
          <w:lang w:val="en-US" w:eastAsia="zh-CN" w:bidi="ar-SA"/>
        </w:rPr>
        <w:t>面积系数</w:t>
      </w:r>
      <w:r>
        <w:rPr>
          <w:rFonts w:hint="default" w:ascii="Times New Roman" w:hAnsi="Times New Roman" w:cs="Times New Roman"/>
          <w:color w:val="000000"/>
          <w:kern w:val="2"/>
          <w:sz w:val="32"/>
          <w:szCs w:val="32"/>
          <w:lang w:val="en-US" w:eastAsia="zh-CN" w:bidi="ar-SA"/>
        </w:rPr>
        <w:t>*（该</w:t>
      </w:r>
      <w:r>
        <w:rPr>
          <w:rFonts w:hint="default" w:ascii="Times New Roman" w:hAnsi="Times New Roman" w:eastAsia="仿宋_GB2312" w:cs="Times New Roman"/>
          <w:color w:val="000000"/>
          <w:kern w:val="2"/>
          <w:sz w:val="32"/>
          <w:szCs w:val="32"/>
          <w:lang w:val="en-US" w:eastAsia="zh-CN" w:bidi="ar-SA"/>
        </w:rPr>
        <w:t>站标识牌设置</w:t>
      </w:r>
      <w:r>
        <w:rPr>
          <w:rFonts w:hint="default" w:ascii="Times New Roman" w:hAnsi="Times New Roman" w:cs="Times New Roman"/>
          <w:b w:val="0"/>
          <w:i w:val="0"/>
          <w:caps w:val="0"/>
          <w:color w:val="auto"/>
          <w:spacing w:val="0"/>
          <w:kern w:val="0"/>
          <w:sz w:val="32"/>
          <w:szCs w:val="32"/>
          <w:shd w:val="clear" w:fill="FFFFFF"/>
          <w:lang w:val="en-US" w:eastAsia="zh-CN" w:bidi="ar"/>
        </w:rPr>
        <w:t>得分+</w:t>
      </w:r>
      <w:r>
        <w:rPr>
          <w:rFonts w:hint="default" w:ascii="Times New Roman" w:hAnsi="Times New Roman" w:cs="Times New Roman"/>
          <w:color w:val="000000"/>
          <w:kern w:val="2"/>
          <w:sz w:val="32"/>
          <w:szCs w:val="32"/>
          <w:lang w:val="en-US" w:eastAsia="zh-CN" w:bidi="ar-SA"/>
        </w:rPr>
        <w:t>该</w:t>
      </w:r>
      <w:r>
        <w:rPr>
          <w:rFonts w:hint="default" w:ascii="Times New Roman" w:hAnsi="Times New Roman" w:eastAsia="仿宋_GB2312" w:cs="Times New Roman"/>
          <w:color w:val="000000"/>
          <w:kern w:val="2"/>
          <w:sz w:val="32"/>
          <w:szCs w:val="32"/>
          <w:lang w:val="en-US" w:eastAsia="zh-CN" w:bidi="ar-SA"/>
        </w:rPr>
        <w:t>站运营管理</w:t>
      </w:r>
      <w:r>
        <w:rPr>
          <w:rFonts w:hint="default" w:ascii="Times New Roman" w:hAnsi="Times New Roman" w:cs="Times New Roman"/>
          <w:b w:val="0"/>
          <w:i w:val="0"/>
          <w:caps w:val="0"/>
          <w:color w:val="auto"/>
          <w:spacing w:val="0"/>
          <w:kern w:val="0"/>
          <w:sz w:val="32"/>
          <w:szCs w:val="32"/>
          <w:shd w:val="clear" w:fill="FFFFFF"/>
          <w:lang w:val="en-US" w:eastAsia="zh-CN" w:bidi="ar"/>
        </w:rPr>
        <w:t>得分）</w:t>
      </w:r>
    </w:p>
    <w:p>
      <w:pPr>
        <w:pStyle w:val="2"/>
        <w:rPr>
          <w:rFonts w:hint="default" w:ascii="Times New Roman" w:hAnsi="Times New Roman" w:cs="Times New Roman"/>
          <w:b w:val="0"/>
          <w:i w:val="0"/>
          <w:caps w:val="0"/>
          <w:color w:val="auto"/>
          <w:spacing w:val="0"/>
          <w:kern w:val="0"/>
          <w:sz w:val="32"/>
          <w:szCs w:val="32"/>
          <w:shd w:val="clear" w:fill="FFFFFF"/>
          <w:lang w:val="en-US" w:eastAsia="zh-CN" w:bidi="ar"/>
        </w:rPr>
      </w:pPr>
      <w:r>
        <w:rPr>
          <w:rFonts w:hint="default" w:ascii="Times New Roman" w:hAnsi="Times New Roman" w:cs="Times New Roman"/>
          <w:b w:val="0"/>
          <w:i w:val="0"/>
          <w:caps w:val="0"/>
          <w:color w:val="auto"/>
          <w:spacing w:val="0"/>
          <w:kern w:val="0"/>
          <w:sz w:val="32"/>
          <w:szCs w:val="32"/>
          <w:shd w:val="clear" w:fill="FFFFFF"/>
          <w:lang w:val="en-US" w:eastAsia="zh-CN" w:bidi="ar"/>
        </w:rPr>
        <w:t>②某</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县（市、区）</w:t>
      </w:r>
      <w:r>
        <w:rPr>
          <w:rFonts w:hint="default" w:ascii="Times New Roman" w:hAnsi="Times New Roman" w:eastAsia="仿宋_GB2312" w:cs="Times New Roman"/>
          <w:color w:val="000000"/>
          <w:kern w:val="2"/>
          <w:sz w:val="32"/>
          <w:szCs w:val="32"/>
          <w:lang w:val="en-US" w:eastAsia="zh-CN" w:bidi="ar-SA"/>
        </w:rPr>
        <w:t>乡镇综合运输服务站</w:t>
      </w:r>
      <w:r>
        <w:rPr>
          <w:rFonts w:hint="eastAsia" w:cs="Times New Roman"/>
          <w:color w:val="000000"/>
          <w:kern w:val="2"/>
          <w:sz w:val="32"/>
          <w:szCs w:val="32"/>
          <w:lang w:val="en-US" w:eastAsia="zh-CN" w:bidi="ar-SA"/>
        </w:rPr>
        <w:t>运营</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得分</w:t>
      </w:r>
      <w:r>
        <w:rPr>
          <w:rFonts w:hint="default" w:ascii="Times New Roman" w:hAnsi="Times New Roman" w:cs="Times New Roman"/>
          <w:b w:val="0"/>
          <w:i w:val="0"/>
          <w:caps w:val="0"/>
          <w:color w:val="auto"/>
          <w:spacing w:val="0"/>
          <w:kern w:val="0"/>
          <w:sz w:val="32"/>
          <w:szCs w:val="32"/>
          <w:shd w:val="clear" w:fill="FFFFFF"/>
          <w:lang w:val="en-US" w:eastAsia="zh-CN" w:bidi="ar"/>
        </w:rPr>
        <w:t>=</w:t>
      </w:r>
      <w:r>
        <w:rPr>
          <w:rFonts w:hint="default" w:ascii="Times New Roman" w:hAnsi="Times New Roman" w:cs="Times New Roman"/>
          <w:color w:val="000000"/>
          <w:kern w:val="2"/>
          <w:sz w:val="32"/>
          <w:szCs w:val="32"/>
          <w:lang w:val="en-US" w:eastAsia="zh-CN" w:bidi="ar-SA"/>
        </w:rPr>
        <w:t>该县</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（市、区）</w:t>
      </w:r>
      <w:r>
        <w:rPr>
          <w:rFonts w:hint="default" w:ascii="Times New Roman" w:hAnsi="Times New Roman" w:eastAsia="仿宋_GB2312" w:cs="Times New Roman"/>
          <w:color w:val="000000"/>
          <w:kern w:val="2"/>
          <w:sz w:val="32"/>
          <w:szCs w:val="32"/>
          <w:lang w:val="en-US" w:eastAsia="zh-CN" w:bidi="ar-SA"/>
        </w:rPr>
        <w:t>乡镇综合运输服务站</w:t>
      </w:r>
      <w:r>
        <w:rPr>
          <w:rFonts w:hint="eastAsia" w:cs="Times New Roman"/>
          <w:color w:val="000000"/>
          <w:kern w:val="2"/>
          <w:sz w:val="32"/>
          <w:szCs w:val="32"/>
          <w:lang w:val="en-US" w:eastAsia="zh-CN" w:bidi="ar-SA"/>
        </w:rPr>
        <w:t>运营</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得分</w:t>
      </w:r>
      <w:r>
        <w:rPr>
          <w:rFonts w:hint="default" w:ascii="Times New Roman" w:hAnsi="Times New Roman" w:cs="Times New Roman"/>
          <w:b w:val="0"/>
          <w:i w:val="0"/>
          <w:caps w:val="0"/>
          <w:color w:val="auto"/>
          <w:spacing w:val="0"/>
          <w:kern w:val="0"/>
          <w:sz w:val="32"/>
          <w:szCs w:val="32"/>
          <w:shd w:val="clear" w:fill="FFFFFF"/>
          <w:lang w:val="en-US" w:eastAsia="zh-CN" w:bidi="ar"/>
        </w:rPr>
        <w:t>和</w:t>
      </w:r>
      <w:r>
        <w:rPr>
          <w:rFonts w:hint="eastAsia" w:cs="Times New Roman"/>
          <w:b w:val="0"/>
          <w:i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地方财政保障</w:t>
      </w:r>
      <w:r>
        <w:rPr>
          <w:rFonts w:hint="eastAsia" w:cs="Times New Roman"/>
          <w:b w:val="0"/>
          <w:i w:val="0"/>
          <w:caps w:val="0"/>
          <w:color w:val="auto"/>
          <w:spacing w:val="0"/>
          <w:kern w:val="0"/>
          <w:sz w:val="32"/>
          <w:szCs w:val="32"/>
          <w:shd w:val="clear" w:fill="FFFFFF"/>
          <w:lang w:val="en-US" w:eastAsia="zh-CN" w:bidi="ar"/>
        </w:rPr>
        <w:t>得分+</w:t>
      </w:r>
      <w:r>
        <w:rPr>
          <w:rFonts w:hint="eastAsia" w:ascii="Times New Roman" w:hAnsi="Times New Roman" w:eastAsia="仿宋_GB2312" w:cs="Times New Roman"/>
          <w:b w:val="0"/>
          <w:bCs w:val="0"/>
          <w:sz w:val="32"/>
          <w:szCs w:val="32"/>
          <w:lang w:val="en-US" w:eastAsia="zh-CN"/>
        </w:rPr>
        <w:t>安全稳定</w:t>
      </w:r>
      <w:r>
        <w:rPr>
          <w:rFonts w:hint="eastAsia" w:cs="Times New Roman"/>
          <w:b w:val="0"/>
          <w:bCs w:val="0"/>
          <w:sz w:val="32"/>
          <w:szCs w:val="32"/>
          <w:lang w:val="en-US" w:eastAsia="zh-CN"/>
        </w:rPr>
        <w:t>得分</w:t>
      </w:r>
    </w:p>
    <w:p>
      <w:pPr>
        <w:pStyle w:val="2"/>
        <w:rPr>
          <w:rFonts w:hint="eastAsia" w:cs="Times New Roman"/>
          <w:b w:val="0"/>
          <w:i w:val="0"/>
          <w:caps w:val="0"/>
          <w:color w:val="auto"/>
          <w:spacing w:val="0"/>
          <w:kern w:val="0"/>
          <w:sz w:val="32"/>
          <w:szCs w:val="32"/>
          <w:shd w:val="clear" w:fill="FFFFFF"/>
          <w:lang w:val="en-US" w:eastAsia="zh-CN" w:bidi="ar"/>
        </w:rPr>
      </w:pPr>
      <w:r>
        <w:rPr>
          <w:rFonts w:hint="default" w:ascii="Times New Roman" w:hAnsi="Times New Roman" w:cs="Times New Roman"/>
          <w:b w:val="0"/>
          <w:i w:val="0"/>
          <w:caps w:val="0"/>
          <w:color w:val="auto"/>
          <w:spacing w:val="0"/>
          <w:kern w:val="0"/>
          <w:sz w:val="32"/>
          <w:szCs w:val="32"/>
          <w:shd w:val="clear" w:fill="FFFFFF"/>
          <w:lang w:val="en-US" w:eastAsia="zh-CN" w:bidi="ar"/>
        </w:rPr>
        <w:t>③全市站点</w:t>
      </w:r>
      <w:r>
        <w:rPr>
          <w:rFonts w:hint="eastAsia" w:cs="Times New Roman"/>
          <w:b w:val="0"/>
          <w:i w:val="0"/>
          <w:caps w:val="0"/>
          <w:color w:val="auto"/>
          <w:spacing w:val="0"/>
          <w:kern w:val="0"/>
          <w:sz w:val="32"/>
          <w:szCs w:val="32"/>
          <w:shd w:val="clear" w:fill="FFFFFF"/>
          <w:lang w:val="en-US" w:eastAsia="zh-CN" w:bidi="ar"/>
        </w:rPr>
        <w:t>运营</w:t>
      </w:r>
      <w:r>
        <w:rPr>
          <w:rFonts w:hint="default" w:ascii="Times New Roman" w:hAnsi="Times New Roman" w:cs="Times New Roman"/>
          <w:b w:val="0"/>
          <w:i w:val="0"/>
          <w:caps w:val="0"/>
          <w:color w:val="auto"/>
          <w:spacing w:val="0"/>
          <w:kern w:val="0"/>
          <w:sz w:val="32"/>
          <w:szCs w:val="32"/>
          <w:shd w:val="clear" w:fill="FFFFFF"/>
          <w:lang w:val="en-US" w:eastAsia="zh-CN" w:bidi="ar"/>
        </w:rPr>
        <w:t>总分为全市各</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县（市、区）</w:t>
      </w:r>
      <w:r>
        <w:rPr>
          <w:rFonts w:hint="default" w:ascii="Times New Roman" w:hAnsi="Times New Roman" w:eastAsia="仿宋_GB2312" w:cs="Times New Roman"/>
          <w:color w:val="000000"/>
          <w:kern w:val="2"/>
          <w:sz w:val="32"/>
          <w:szCs w:val="32"/>
          <w:lang w:val="en-US" w:eastAsia="zh-CN" w:bidi="ar-SA"/>
        </w:rPr>
        <w:t>乡镇综合运输服务站</w:t>
      </w:r>
      <w:r>
        <w:rPr>
          <w:rFonts w:hint="eastAsia" w:cs="Times New Roman"/>
          <w:color w:val="000000"/>
          <w:kern w:val="2"/>
          <w:sz w:val="32"/>
          <w:szCs w:val="32"/>
          <w:lang w:val="en-US" w:eastAsia="zh-CN" w:bidi="ar-SA"/>
        </w:rPr>
        <w:t>运营</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得分</w:t>
      </w:r>
      <w:r>
        <w:rPr>
          <w:rFonts w:hint="eastAsia" w:cs="Times New Roman"/>
          <w:b w:val="0"/>
          <w:i w:val="0"/>
          <w:caps w:val="0"/>
          <w:color w:val="auto"/>
          <w:spacing w:val="0"/>
          <w:kern w:val="0"/>
          <w:sz w:val="32"/>
          <w:szCs w:val="32"/>
          <w:shd w:val="clear" w:fill="FFFFFF"/>
          <w:lang w:val="en-US" w:eastAsia="zh-CN" w:bidi="ar"/>
        </w:rPr>
        <w:t>总和。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3.申请参加考核的条件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u w:val="none"/>
          <w:lang w:val="en-US" w:eastAsia="zh-CN" w:bidi="ar-SA"/>
        </w:rPr>
      </w:pPr>
      <w:r>
        <w:rPr>
          <w:rFonts w:hint="eastAsia" w:ascii="Times New Roman" w:hAnsi="Times New Roman" w:eastAsia="仿宋_GB2312" w:cs="Times New Roman"/>
          <w:color w:val="000000"/>
          <w:kern w:val="2"/>
          <w:sz w:val="32"/>
          <w:szCs w:val="32"/>
          <w:u w:val="none"/>
          <w:lang w:val="en-US" w:eastAsia="zh-CN" w:bidi="ar-SA"/>
        </w:rPr>
        <w:t>（1）申请参加乡镇综合运输服务站建设补贴考核的，需满足以下条件：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①市交通运输局建立全市乡镇综合运输服务站项目库，市级补贴项目必须为库内项目。已列入部级或省级建设计划的乡镇综合运输服务站自动列入市级补助对象。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②项目选址周边交通便利，并位于人口居住密集区或公路主要分岔道旁。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③项目通过交工验收、第三方工程结算并投入运营。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④乡镇综合运输服务站应100%为客货邮融合站，在具备农村客运（含城乡公交）、农村物流（含零担货运、小件快递等）的基础上，还应具备至少三种以上其它服务（如车辆服务、公路养护、交通执法、邮政业务办理、旅游集散、电商、供销超市、餐饮民宿、农产品展示交易、医疗服务、文化休闲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⑤客运、货运、邮政快递服务经营场所应设在一楼，并有与之经营规模相适应的相对独立的经营场所和面积。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u w:val="none"/>
          <w:lang w:val="en-US" w:eastAsia="zh-CN" w:bidi="ar-SA"/>
        </w:rPr>
        <w:t>⑥设施设备配备应符合《乡镇运输服务站运营服务规范》（JT/T1442-2022）相关要</w:t>
      </w:r>
      <w:r>
        <w:rPr>
          <w:rFonts w:hint="default" w:ascii="Times New Roman" w:hAnsi="Times New Roman" w:eastAsia="仿宋_GB2312" w:cs="Times New Roman"/>
          <w:color w:val="000000"/>
          <w:kern w:val="2"/>
          <w:sz w:val="32"/>
          <w:szCs w:val="32"/>
          <w:lang w:val="en-US" w:eastAsia="zh-CN" w:bidi="ar-SA"/>
        </w:rPr>
        <w:t xml:space="preserve">求。            </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u w:val="none"/>
          <w:lang w:val="en-US" w:eastAsia="zh-CN" w:bidi="ar-SA"/>
        </w:rPr>
        <w:t>⑦</w:t>
      </w:r>
      <w:r>
        <w:rPr>
          <w:rFonts w:hint="default" w:ascii="Times New Roman" w:hAnsi="Times New Roman" w:eastAsia="仿宋_GB2312" w:cs="Times New Roman"/>
          <w:color w:val="000000"/>
          <w:kern w:val="2"/>
          <w:sz w:val="32"/>
          <w:szCs w:val="32"/>
          <w:u w:val="none"/>
          <w:lang w:val="en-US" w:eastAsia="zh-CN" w:bidi="ar-SA"/>
        </w:rPr>
        <w:t>项目外观须融入交通元素并</w:t>
      </w:r>
      <w:r>
        <w:rPr>
          <w:rFonts w:hint="eastAsia" w:ascii="Times New Roman" w:hAnsi="Times New Roman" w:eastAsia="仿宋_GB2312" w:cs="Times New Roman"/>
          <w:color w:val="000000"/>
          <w:kern w:val="2"/>
          <w:sz w:val="32"/>
          <w:szCs w:val="32"/>
          <w:u w:val="none"/>
          <w:lang w:val="en-US" w:eastAsia="zh-CN" w:bidi="ar-SA"/>
        </w:rPr>
        <w:t>采用统一的名称和标识</w:t>
      </w:r>
      <w:r>
        <w:rPr>
          <w:rFonts w:hint="eastAsia" w:ascii="Times New Roman" w:hAnsi="Times New Roman" w:eastAsia="仿宋_GB2312" w:cs="Times New Roman"/>
          <w:color w:val="000000"/>
          <w:kern w:val="2"/>
          <w:sz w:val="32"/>
          <w:szCs w:val="32"/>
          <w:lang w:val="en-US" w:eastAsia="zh-CN" w:bidi="ar-SA"/>
        </w:rPr>
        <w:t>（Logo）标牌，</w:t>
      </w:r>
      <w:r>
        <w:rPr>
          <w:rFonts w:hint="default" w:ascii="Times New Roman" w:hAnsi="Times New Roman" w:eastAsia="仿宋_GB2312" w:cs="Times New Roman"/>
          <w:color w:val="000000"/>
          <w:kern w:val="2"/>
          <w:sz w:val="32"/>
          <w:szCs w:val="32"/>
          <w:lang w:val="en-US" w:eastAsia="zh-CN" w:bidi="ar-SA"/>
        </w:rPr>
        <w:t>在醒目位置悬挂项目名称和标识</w:t>
      </w:r>
      <w:r>
        <w:rPr>
          <w:rFonts w:hint="eastAsia" w:ascii="Times New Roman" w:hAnsi="Times New Roman" w:eastAsia="仿宋_GB2312" w:cs="Times New Roman"/>
          <w:color w:val="000000"/>
          <w:kern w:val="2"/>
          <w:sz w:val="32"/>
          <w:szCs w:val="32"/>
          <w:lang w:val="en-US" w:eastAsia="zh-CN" w:bidi="ar-SA"/>
        </w:rPr>
        <w:t>牌</w:t>
      </w:r>
      <w:r>
        <w:rPr>
          <w:rFonts w:hint="default" w:ascii="Times New Roman" w:hAnsi="Times New Roman" w:eastAsia="仿宋_GB2312" w:cs="Times New Roman"/>
          <w:color w:val="000000"/>
          <w:kern w:val="2"/>
          <w:sz w:val="32"/>
          <w:szCs w:val="32"/>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u w:val="none"/>
          <w:lang w:val="en-US" w:eastAsia="zh-CN" w:bidi="ar-SA"/>
        </w:rPr>
      </w:pPr>
      <w:r>
        <w:rPr>
          <w:rFonts w:hint="eastAsia" w:ascii="Times New Roman" w:hAnsi="Times New Roman" w:eastAsia="仿宋_GB2312" w:cs="Times New Roman"/>
          <w:color w:val="000000"/>
          <w:kern w:val="2"/>
          <w:sz w:val="32"/>
          <w:szCs w:val="32"/>
          <w:lang w:val="en-US" w:eastAsia="zh-CN" w:bidi="ar-SA"/>
        </w:rPr>
        <w:t>（2）</w:t>
      </w:r>
      <w:r>
        <w:rPr>
          <w:rFonts w:hint="eastAsia" w:ascii="Times New Roman" w:hAnsi="Times New Roman" w:eastAsia="仿宋_GB2312" w:cs="Times New Roman"/>
          <w:color w:val="000000"/>
          <w:kern w:val="2"/>
          <w:sz w:val="32"/>
          <w:szCs w:val="32"/>
          <w:u w:val="none"/>
          <w:lang w:val="en-US" w:eastAsia="zh-CN" w:bidi="ar-SA"/>
        </w:rPr>
        <w:t>申请参加乡镇综合运输服务站运营补贴考核的，需满足以下条件：</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u w:val="none"/>
          <w:lang w:val="en-US" w:eastAsia="zh-CN" w:bidi="ar-SA"/>
        </w:rPr>
      </w:pPr>
      <w:r>
        <w:rPr>
          <w:rFonts w:hint="eastAsia" w:ascii="Times New Roman" w:hAnsi="Times New Roman" w:eastAsia="仿宋_GB2312" w:cs="Times New Roman"/>
          <w:color w:val="000000"/>
          <w:kern w:val="2"/>
          <w:sz w:val="32"/>
          <w:szCs w:val="32"/>
          <w:u w:val="none"/>
          <w:lang w:val="en-US" w:eastAsia="zh-CN" w:bidi="ar-SA"/>
        </w:rPr>
        <w:t>①已取得部、省、市建设补助资金的项目。</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u w:val="none"/>
          <w:lang w:val="en-US" w:eastAsia="zh-CN" w:bidi="ar-SA"/>
        </w:rPr>
      </w:pPr>
      <w:r>
        <w:rPr>
          <w:rFonts w:hint="eastAsia" w:ascii="Times New Roman" w:hAnsi="Times New Roman" w:eastAsia="仿宋_GB2312" w:cs="Times New Roman"/>
          <w:color w:val="000000"/>
          <w:kern w:val="2"/>
          <w:sz w:val="32"/>
          <w:szCs w:val="32"/>
          <w:u w:val="none"/>
          <w:lang w:val="en-US" w:eastAsia="zh-CN" w:bidi="ar-SA"/>
        </w:rPr>
        <w:t>②客运功能要求取得《道路运输经营许可证》，货运功能要求取得《道路运输经营许可证》或相关备案证明。</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u w:val="none"/>
          <w:lang w:val="en-US" w:eastAsia="zh-CN" w:bidi="ar-SA"/>
        </w:rPr>
      </w:pPr>
      <w:r>
        <w:rPr>
          <w:rFonts w:hint="eastAsia" w:ascii="Times New Roman" w:hAnsi="Times New Roman" w:eastAsia="仿宋_GB2312" w:cs="Times New Roman"/>
          <w:color w:val="000000"/>
          <w:kern w:val="2"/>
          <w:sz w:val="32"/>
          <w:szCs w:val="32"/>
          <w:u w:val="none"/>
          <w:lang w:val="en-US" w:eastAsia="zh-CN" w:bidi="ar-SA"/>
        </w:rPr>
        <w:t>③考核年度期间</w:t>
      </w:r>
      <w:r>
        <w:rPr>
          <w:rFonts w:hint="default" w:ascii="Times New Roman" w:hAnsi="Times New Roman" w:eastAsia="仿宋_GB2312" w:cs="Times New Roman"/>
          <w:color w:val="000000"/>
          <w:kern w:val="2"/>
          <w:sz w:val="32"/>
          <w:szCs w:val="32"/>
          <w:u w:val="none"/>
          <w:lang w:val="en-US" w:eastAsia="zh-CN" w:bidi="ar-SA"/>
        </w:rPr>
        <w:t>客运功能</w:t>
      </w:r>
      <w:r>
        <w:rPr>
          <w:rFonts w:hint="eastAsia" w:ascii="Times New Roman" w:hAnsi="Times New Roman" w:eastAsia="仿宋_GB2312" w:cs="Times New Roman"/>
          <w:color w:val="000000"/>
          <w:kern w:val="2"/>
          <w:sz w:val="32"/>
          <w:szCs w:val="32"/>
          <w:u w:val="none"/>
          <w:lang w:val="en-US" w:eastAsia="zh-CN" w:bidi="ar-SA"/>
        </w:rPr>
        <w:t>、</w:t>
      </w:r>
      <w:r>
        <w:rPr>
          <w:rFonts w:hint="default" w:ascii="Times New Roman" w:hAnsi="Times New Roman" w:eastAsia="仿宋_GB2312" w:cs="Times New Roman"/>
          <w:color w:val="000000"/>
          <w:kern w:val="2"/>
          <w:sz w:val="32"/>
          <w:szCs w:val="32"/>
          <w:u w:val="none"/>
          <w:lang w:val="en-US" w:eastAsia="zh-CN" w:bidi="ar-SA"/>
        </w:rPr>
        <w:t>货运功能</w:t>
      </w:r>
      <w:r>
        <w:rPr>
          <w:rFonts w:hint="eastAsia" w:ascii="Times New Roman" w:hAnsi="Times New Roman" w:eastAsia="仿宋_GB2312" w:cs="Times New Roman"/>
          <w:color w:val="000000"/>
          <w:kern w:val="2"/>
          <w:sz w:val="32"/>
          <w:szCs w:val="32"/>
          <w:u w:val="none"/>
          <w:lang w:val="en-US" w:eastAsia="zh-CN" w:bidi="ar-SA"/>
        </w:rPr>
        <w:t>和其他服务持续发挥作用。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u w:val="none"/>
          <w:lang w:val="en-US" w:eastAsia="zh-CN" w:bidi="ar-SA"/>
        </w:rPr>
      </w:pPr>
      <w:r>
        <w:rPr>
          <w:rFonts w:hint="eastAsia" w:ascii="Times New Roman" w:hAnsi="Times New Roman" w:eastAsia="仿宋_GB2312" w:cs="Times New Roman"/>
          <w:color w:val="000000"/>
          <w:kern w:val="2"/>
          <w:sz w:val="32"/>
          <w:szCs w:val="32"/>
          <w:u w:val="none"/>
          <w:lang w:val="en-US" w:eastAsia="zh-CN" w:bidi="ar-SA"/>
        </w:rPr>
        <w:t>④完成上年度及往年度省市交通部门重点工作任务。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黑体" w:hAnsi="黑体" w:eastAsia="黑体" w:cs="黑体"/>
          <w:i w:val="0"/>
          <w:caps w:val="0"/>
          <w:color w:val="auto"/>
          <w:spacing w:val="0"/>
          <w:kern w:val="0"/>
          <w:sz w:val="32"/>
          <w:szCs w:val="32"/>
          <w:shd w:val="clear" w:fill="FFFFFF"/>
          <w:lang w:val="en-US" w:eastAsia="zh-CN" w:bidi="ar"/>
        </w:rPr>
      </w:pPr>
      <w:r>
        <w:rPr>
          <w:rFonts w:hint="default" w:ascii="黑体" w:hAnsi="黑体" w:eastAsia="黑体" w:cs="黑体"/>
          <w:i w:val="0"/>
          <w:caps w:val="0"/>
          <w:color w:val="auto"/>
          <w:spacing w:val="0"/>
          <w:kern w:val="0"/>
          <w:sz w:val="32"/>
          <w:szCs w:val="32"/>
          <w:shd w:val="clear" w:fill="FFFFFF"/>
          <w:lang w:val="en-US" w:eastAsia="zh-CN" w:bidi="ar"/>
        </w:rPr>
        <w:t>三</w:t>
      </w:r>
      <w:r>
        <w:rPr>
          <w:rFonts w:hint="eastAsia" w:ascii="黑体" w:hAnsi="黑体" w:eastAsia="黑体" w:cs="黑体"/>
          <w:i w:val="0"/>
          <w:caps w:val="0"/>
          <w:color w:val="auto"/>
          <w:spacing w:val="0"/>
          <w:kern w:val="0"/>
          <w:sz w:val="32"/>
          <w:szCs w:val="32"/>
          <w:shd w:val="clear" w:fill="FFFFFF"/>
          <w:lang w:val="en-US" w:eastAsia="zh-CN" w:bidi="ar"/>
        </w:rPr>
        <w:t>、</w:t>
      </w:r>
      <w:r>
        <w:rPr>
          <w:rFonts w:hint="default" w:ascii="黑体" w:hAnsi="黑体" w:eastAsia="黑体" w:cs="黑体"/>
          <w:i w:val="0"/>
          <w:caps w:val="0"/>
          <w:color w:val="auto"/>
          <w:spacing w:val="0"/>
          <w:kern w:val="0"/>
          <w:sz w:val="32"/>
          <w:szCs w:val="32"/>
          <w:shd w:val="clear" w:fill="FFFFFF"/>
          <w:lang w:val="en-US" w:eastAsia="zh-CN" w:bidi="ar"/>
        </w:rPr>
        <w:t>资金测算公式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方正楷体_GBK" w:hAnsi="方正楷体_GBK" w:eastAsia="方正楷体_GBK" w:cs="方正楷体_GBK"/>
          <w:b w:val="0"/>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i w:val="0"/>
          <w:caps w:val="0"/>
          <w:color w:val="auto"/>
          <w:spacing w:val="0"/>
          <w:kern w:val="0"/>
          <w:sz w:val="32"/>
          <w:szCs w:val="32"/>
          <w:shd w:val="clear" w:fill="FFFFFF"/>
          <w:lang w:val="en-US" w:eastAsia="zh-CN" w:bidi="ar"/>
        </w:rPr>
        <w:t>（一）农村道路客运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某县（市、区）农村道路客运</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补贴</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资金＝全市农村道路客运补贴资金总额×〔</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该</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县（市、区）考核得分÷全市考核总得分〕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方正楷体_GBK" w:hAnsi="方正楷体_GBK" w:eastAsia="方正楷体_GBK" w:cs="方正楷体_GBK"/>
          <w:b w:val="0"/>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i w:val="0"/>
          <w:caps w:val="0"/>
          <w:color w:val="auto"/>
          <w:spacing w:val="0"/>
          <w:kern w:val="0"/>
          <w:sz w:val="32"/>
          <w:szCs w:val="32"/>
          <w:shd w:val="clear" w:fill="FFFFFF"/>
          <w:lang w:val="en-US" w:eastAsia="zh-CN" w:bidi="ar"/>
        </w:rPr>
        <w:t>（二）乡镇综合运输服务站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1.建设补贴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sz w:val="32"/>
          <w:szCs w:val="32"/>
          <w:highlight w:val="none"/>
          <w:lang w:val="en-US" w:eastAsia="zh-CN"/>
        </w:rPr>
        <w:t>某县（市、区）乡镇综合运输服务站</w:t>
      </w:r>
      <w:r>
        <w:rPr>
          <w:rFonts w:hint="eastAsia" w:ascii="Times New Roman" w:hAnsi="Times New Roman" w:eastAsia="仿宋_GB2312" w:cs="Times New Roman"/>
          <w:b w:val="0"/>
          <w:bCs w:val="0"/>
          <w:sz w:val="32"/>
          <w:szCs w:val="32"/>
          <w:highlight w:val="none"/>
          <w:lang w:val="en-US" w:eastAsia="zh-CN"/>
        </w:rPr>
        <w:t>建设补贴</w:t>
      </w:r>
      <w:r>
        <w:rPr>
          <w:rFonts w:hint="default" w:ascii="Times New Roman" w:hAnsi="Times New Roman" w:eastAsia="仿宋_GB2312" w:cs="Times New Roman"/>
          <w:b w:val="0"/>
          <w:bCs w:val="0"/>
          <w:sz w:val="32"/>
          <w:szCs w:val="32"/>
          <w:highlight w:val="none"/>
          <w:lang w:val="en-US" w:eastAsia="zh-CN"/>
        </w:rPr>
        <w:t>资金=全市</w:t>
      </w:r>
      <w:r>
        <w:rPr>
          <w:rFonts w:hint="eastAsia" w:ascii="Times New Roman" w:hAnsi="Times New Roman" w:eastAsia="仿宋_GB2312" w:cs="Times New Roman"/>
          <w:b w:val="0"/>
          <w:bCs w:val="0"/>
          <w:sz w:val="32"/>
          <w:szCs w:val="32"/>
          <w:highlight w:val="none"/>
          <w:lang w:val="en-US" w:eastAsia="zh-CN"/>
        </w:rPr>
        <w:t>乡镇综合运输服务站建设补贴资金总额</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〔该县（市、区）</w:t>
      </w:r>
      <w:r>
        <w:rPr>
          <w:rFonts w:hint="default" w:ascii="Times New Roman" w:hAnsi="Times New Roman" w:eastAsia="仿宋_GB2312" w:cs="Times New Roman"/>
          <w:color w:val="000000"/>
          <w:kern w:val="2"/>
          <w:sz w:val="32"/>
          <w:szCs w:val="32"/>
          <w:lang w:val="en-US" w:eastAsia="zh-CN" w:bidi="ar-SA"/>
        </w:rPr>
        <w:t>乡镇综合运输服务站</w:t>
      </w:r>
      <w:r>
        <w:rPr>
          <w:rFonts w:hint="eastAsia" w:ascii="Times New Roman" w:hAnsi="Times New Roman" w:eastAsia="仿宋_GB2312" w:cs="Times New Roman"/>
          <w:color w:val="000000"/>
          <w:kern w:val="2"/>
          <w:sz w:val="32"/>
          <w:szCs w:val="32"/>
          <w:lang w:val="en-US" w:eastAsia="zh-CN" w:bidi="ar-SA"/>
        </w:rPr>
        <w:t>建设</w:t>
      </w:r>
      <w:r>
        <w:rPr>
          <w:rFonts w:hint="default" w:ascii="Times New Roman" w:hAnsi="Times New Roman" w:eastAsia="仿宋_GB2312" w:cs="Times New Roman"/>
          <w:b w:val="0"/>
          <w:bCs w:val="0"/>
          <w:sz w:val="32"/>
          <w:szCs w:val="32"/>
          <w:highlight w:val="none"/>
          <w:lang w:val="en-US" w:eastAsia="zh-CN"/>
        </w:rPr>
        <w:t>考核得分÷全市站点</w:t>
      </w:r>
      <w:r>
        <w:rPr>
          <w:rFonts w:hint="eastAsia" w:ascii="Times New Roman" w:hAnsi="Times New Roman" w:eastAsia="仿宋_GB2312" w:cs="Times New Roman"/>
          <w:b w:val="0"/>
          <w:bCs w:val="0"/>
          <w:sz w:val="32"/>
          <w:szCs w:val="32"/>
          <w:highlight w:val="none"/>
          <w:lang w:val="en-US" w:eastAsia="zh-CN"/>
        </w:rPr>
        <w:t>建设</w:t>
      </w:r>
      <w:r>
        <w:rPr>
          <w:rFonts w:hint="default" w:ascii="Times New Roman" w:hAnsi="Times New Roman" w:eastAsia="仿宋_GB2312" w:cs="Times New Roman"/>
          <w:b w:val="0"/>
          <w:bCs w:val="0"/>
          <w:sz w:val="32"/>
          <w:szCs w:val="32"/>
          <w:highlight w:val="none"/>
          <w:lang w:val="en-US" w:eastAsia="zh-CN"/>
        </w:rPr>
        <w:t>总分</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cs="Times New Roman"/>
          <w:i w:val="0"/>
          <w:caps w:val="0"/>
          <w:color w:val="auto"/>
          <w:spacing w:val="0"/>
          <w:kern w:val="0"/>
          <w:sz w:val="32"/>
          <w:szCs w:val="32"/>
          <w:shd w:val="clear" w:fill="FFFFFF"/>
          <w:lang w:val="en-US" w:eastAsia="zh-CN" w:bidi="ar"/>
        </w:rPr>
        <w:t>2.</w:t>
      </w:r>
      <w:r>
        <w:rPr>
          <w:rFonts w:hint="eastAsia" w:ascii="Times New Roman" w:hAnsi="Times New Roman" w:eastAsia="仿宋_GB2312" w:cs="Times New Roman"/>
          <w:b w:val="0"/>
          <w:bCs w:val="0"/>
          <w:sz w:val="32"/>
          <w:szCs w:val="32"/>
          <w:highlight w:val="none"/>
          <w:lang w:val="en-US" w:eastAsia="zh-CN"/>
        </w:rPr>
        <w:t>运营</w:t>
      </w:r>
      <w:r>
        <w:rPr>
          <w:rFonts w:hint="default" w:ascii="Times New Roman" w:hAnsi="Times New Roman" w:eastAsia="仿宋_GB2312" w:cs="Times New Roman"/>
          <w:b w:val="0"/>
          <w:bCs w:val="0"/>
          <w:sz w:val="32"/>
          <w:szCs w:val="32"/>
          <w:highlight w:val="none"/>
          <w:lang w:val="en-US" w:eastAsia="zh-CN"/>
        </w:rPr>
        <w:t>补贴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sz w:val="32"/>
          <w:szCs w:val="32"/>
          <w:highlight w:val="none"/>
          <w:lang w:val="en-US" w:eastAsia="zh-CN"/>
        </w:rPr>
        <w:t>某县（市、区）乡镇综合运输服务站</w:t>
      </w:r>
      <w:r>
        <w:rPr>
          <w:rFonts w:hint="eastAsia" w:ascii="Times New Roman" w:hAnsi="Times New Roman" w:eastAsia="仿宋_GB2312" w:cs="Times New Roman"/>
          <w:b w:val="0"/>
          <w:bCs w:val="0"/>
          <w:sz w:val="32"/>
          <w:szCs w:val="32"/>
          <w:highlight w:val="none"/>
          <w:lang w:val="en-US" w:eastAsia="zh-CN"/>
        </w:rPr>
        <w:t>运营补贴</w:t>
      </w:r>
      <w:r>
        <w:rPr>
          <w:rFonts w:hint="default" w:ascii="Times New Roman" w:hAnsi="Times New Roman" w:eastAsia="仿宋_GB2312" w:cs="Times New Roman"/>
          <w:b w:val="0"/>
          <w:bCs w:val="0"/>
          <w:sz w:val="32"/>
          <w:szCs w:val="32"/>
          <w:highlight w:val="none"/>
          <w:lang w:val="en-US" w:eastAsia="zh-CN"/>
        </w:rPr>
        <w:t>资金=全市</w:t>
      </w:r>
      <w:r>
        <w:rPr>
          <w:rFonts w:hint="eastAsia" w:ascii="Times New Roman" w:hAnsi="Times New Roman" w:eastAsia="仿宋_GB2312" w:cs="Times New Roman"/>
          <w:b w:val="0"/>
          <w:bCs w:val="0"/>
          <w:sz w:val="32"/>
          <w:szCs w:val="32"/>
          <w:highlight w:val="none"/>
          <w:lang w:val="en-US" w:eastAsia="zh-CN"/>
        </w:rPr>
        <w:t>乡镇综合运输服务站运营补贴资金总额</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〔该县（市、区）</w:t>
      </w:r>
      <w:r>
        <w:rPr>
          <w:rFonts w:hint="default" w:ascii="Times New Roman" w:hAnsi="Times New Roman" w:eastAsia="仿宋_GB2312" w:cs="Times New Roman"/>
          <w:color w:val="000000"/>
          <w:kern w:val="2"/>
          <w:sz w:val="32"/>
          <w:szCs w:val="32"/>
          <w:lang w:val="en-US" w:eastAsia="zh-CN" w:bidi="ar-SA"/>
        </w:rPr>
        <w:t>乡镇综合运输服务站</w:t>
      </w:r>
      <w:r>
        <w:rPr>
          <w:rFonts w:hint="eastAsia" w:ascii="Times New Roman" w:hAnsi="Times New Roman" w:eastAsia="仿宋_GB2312" w:cs="Times New Roman"/>
          <w:color w:val="000000"/>
          <w:kern w:val="2"/>
          <w:sz w:val="32"/>
          <w:szCs w:val="32"/>
          <w:lang w:val="en-US" w:eastAsia="zh-CN" w:bidi="ar-SA"/>
        </w:rPr>
        <w:t>运营</w:t>
      </w:r>
      <w:r>
        <w:rPr>
          <w:rFonts w:hint="default" w:ascii="Times New Roman" w:hAnsi="Times New Roman" w:eastAsia="仿宋_GB2312" w:cs="Times New Roman"/>
          <w:b w:val="0"/>
          <w:bCs w:val="0"/>
          <w:sz w:val="32"/>
          <w:szCs w:val="32"/>
          <w:highlight w:val="none"/>
          <w:lang w:val="en-US" w:eastAsia="zh-CN"/>
        </w:rPr>
        <w:t>考核得分÷全市站点运营总分</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四、考核所需提供的材料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方正楷体_GBK" w:hAnsi="方正楷体_GBK" w:eastAsia="方正楷体_GBK" w:cs="方正楷体_GBK"/>
          <w:b w:val="0"/>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i w:val="0"/>
          <w:caps w:val="0"/>
          <w:color w:val="auto"/>
          <w:spacing w:val="0"/>
          <w:kern w:val="0"/>
          <w:sz w:val="32"/>
          <w:szCs w:val="32"/>
          <w:shd w:val="clear" w:fill="FFFFFF"/>
          <w:lang w:val="en-US" w:eastAsia="zh-CN" w:bidi="ar"/>
        </w:rPr>
        <w:t>（一）农村道路客运</w:t>
      </w:r>
    </w:p>
    <w:p>
      <w:pPr>
        <w:pStyle w:val="2"/>
        <w:rPr>
          <w:rFonts w:hint="eastAsia" w:cs="Times New Roman"/>
          <w:color w:val="000000"/>
          <w:kern w:val="2"/>
          <w:sz w:val="32"/>
          <w:szCs w:val="32"/>
          <w:u w:val="none"/>
          <w:lang w:val="en-US" w:eastAsia="zh-CN" w:bidi="ar-SA"/>
        </w:rPr>
      </w:pPr>
      <w:r>
        <w:rPr>
          <w:rFonts w:hint="eastAsia" w:cs="Times New Roman"/>
          <w:color w:val="000000"/>
          <w:kern w:val="2"/>
          <w:sz w:val="32"/>
          <w:szCs w:val="32"/>
          <w:u w:val="none"/>
          <w:lang w:val="en-US" w:eastAsia="zh-CN" w:bidi="ar-SA"/>
        </w:rPr>
        <w:t>1.参与考核的农村客运企业的《道路运输经营许可证》、《申报企业承诺书》（附件1）、企业法人代表及股东涉黑涉恶及违法失信行为审核报告。</w:t>
      </w:r>
    </w:p>
    <w:p>
      <w:pPr>
        <w:pStyle w:val="2"/>
        <w:rPr>
          <w:rFonts w:hint="eastAsia" w:cs="Times New Roman"/>
          <w:color w:val="000000"/>
          <w:kern w:val="2"/>
          <w:sz w:val="32"/>
          <w:szCs w:val="32"/>
          <w:u w:val="none"/>
          <w:lang w:val="en-US" w:eastAsia="zh-CN" w:bidi="ar-SA"/>
        </w:rPr>
      </w:pPr>
      <w:r>
        <w:rPr>
          <w:rFonts w:hint="eastAsia" w:cs="Times New Roman"/>
          <w:color w:val="000000"/>
          <w:kern w:val="2"/>
          <w:sz w:val="32"/>
          <w:szCs w:val="32"/>
          <w:u w:val="none"/>
          <w:lang w:val="en-US" w:eastAsia="zh-CN" w:bidi="ar-SA"/>
        </w:rPr>
        <w:t>2.《辖区企业在营农村客运车辆运营月座位数得分汇总表》（附件2）、《泉州市在营农村客运车辆运营月座位数得分明细表》（附件3）及车辆在考核年度实际运营月数等佐证资料。</w:t>
      </w:r>
    </w:p>
    <w:p>
      <w:pPr>
        <w:pStyle w:val="2"/>
        <w:rPr>
          <w:rFonts w:hint="eastAsia" w:cs="Times New Roman"/>
          <w:color w:val="000000"/>
          <w:kern w:val="2"/>
          <w:sz w:val="32"/>
          <w:szCs w:val="32"/>
          <w:u w:val="none"/>
          <w:lang w:val="en-US" w:eastAsia="zh-CN" w:bidi="ar-SA"/>
        </w:rPr>
      </w:pPr>
      <w:r>
        <w:rPr>
          <w:rFonts w:hint="eastAsia" w:cs="Times New Roman"/>
          <w:color w:val="000000"/>
          <w:kern w:val="2"/>
          <w:sz w:val="32"/>
          <w:szCs w:val="32"/>
          <w:u w:val="none"/>
          <w:lang w:val="en-US" w:eastAsia="zh-CN" w:bidi="ar-SA"/>
        </w:rPr>
        <w:t>3.新购置农村道路客运车辆的《行驶证》《机动车产权登记证》《道路运输证》《道路客运班线经营信息表》以及购车发票、购置税发票等。</w:t>
      </w:r>
    </w:p>
    <w:p>
      <w:pPr>
        <w:pStyle w:val="2"/>
        <w:rPr>
          <w:rFonts w:hint="default" w:cs="Times New Roman"/>
          <w:color w:val="000000"/>
          <w:kern w:val="2"/>
          <w:sz w:val="32"/>
          <w:szCs w:val="32"/>
          <w:u w:val="none"/>
          <w:lang w:val="en-US" w:eastAsia="zh-CN" w:bidi="ar-SA"/>
        </w:rPr>
      </w:pPr>
      <w:r>
        <w:rPr>
          <w:rFonts w:hint="eastAsia" w:cs="Times New Roman"/>
          <w:color w:val="000000"/>
          <w:kern w:val="2"/>
          <w:sz w:val="32"/>
          <w:szCs w:val="32"/>
          <w:u w:val="none"/>
          <w:lang w:val="en-US" w:eastAsia="zh-CN" w:bidi="ar-SA"/>
        </w:rPr>
        <w:t>4.</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县级交通部门</w:t>
      </w:r>
      <w:r>
        <w:rPr>
          <w:rFonts w:hint="eastAsia" w:cs="Times New Roman"/>
          <w:color w:val="000000"/>
          <w:kern w:val="2"/>
          <w:sz w:val="32"/>
          <w:szCs w:val="32"/>
          <w:u w:val="none"/>
          <w:lang w:val="en-US" w:eastAsia="zh-CN" w:bidi="ar-SA"/>
        </w:rPr>
        <w:t>的自评报告（含自评表及相关佐证材料）、公示截图等。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方正楷体_GBK" w:hAnsi="方正楷体_GBK" w:eastAsia="方正楷体_GBK" w:cs="方正楷体_GBK"/>
          <w:b w:val="0"/>
          <w:i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i w:val="0"/>
          <w:caps w:val="0"/>
          <w:color w:val="auto"/>
          <w:spacing w:val="0"/>
          <w:kern w:val="0"/>
          <w:sz w:val="32"/>
          <w:szCs w:val="32"/>
          <w:shd w:val="clear" w:fill="FFFFFF"/>
          <w:lang w:val="en-US" w:eastAsia="zh-CN" w:bidi="ar"/>
        </w:rPr>
        <w:t>（二）乡镇综合运输服务站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u w:val="none"/>
          <w:lang w:val="en-US" w:eastAsia="zh-CN" w:bidi="ar-SA"/>
        </w:rPr>
      </w:pPr>
      <w:r>
        <w:rPr>
          <w:rFonts w:hint="eastAsia" w:ascii="Times New Roman" w:hAnsi="Times New Roman" w:eastAsia="仿宋_GB2312" w:cs="Times New Roman"/>
          <w:color w:val="000000"/>
          <w:kern w:val="2"/>
          <w:sz w:val="32"/>
          <w:szCs w:val="32"/>
          <w:u w:val="none"/>
          <w:lang w:val="en-US" w:eastAsia="zh-CN" w:bidi="ar-SA"/>
        </w:rPr>
        <w:t>1.乡镇综合运输服务站建设</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trike w:val="0"/>
          <w:dstrike w:val="0"/>
          <w:color w:val="000000"/>
          <w:kern w:val="2"/>
          <w:sz w:val="32"/>
          <w:szCs w:val="32"/>
          <w:highlight w:val="none"/>
          <w:u w:val="none"/>
          <w:lang w:val="en-US" w:eastAsia="zh-CN" w:bidi="ar-SA"/>
        </w:rPr>
      </w:pPr>
      <w:r>
        <w:rPr>
          <w:rFonts w:hint="eastAsia" w:ascii="Times New Roman" w:hAnsi="Times New Roman" w:eastAsia="仿宋_GB2312" w:cs="Times New Roman"/>
          <w:strike w:val="0"/>
          <w:dstrike w:val="0"/>
          <w:color w:val="000000"/>
          <w:kern w:val="2"/>
          <w:sz w:val="32"/>
          <w:szCs w:val="32"/>
          <w:highlight w:val="none"/>
          <w:u w:val="none"/>
          <w:lang w:val="en-US" w:eastAsia="zh-CN" w:bidi="ar-SA"/>
        </w:rPr>
        <w:t>（1）</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县级交通部门申请市级</w:t>
      </w:r>
      <w:r>
        <w:rPr>
          <w:rFonts w:hint="eastAsia" w:ascii="Times New Roman" w:hAnsi="Times New Roman" w:eastAsia="仿宋_GB2312" w:cs="Times New Roman"/>
          <w:strike w:val="0"/>
          <w:dstrike w:val="0"/>
          <w:color w:val="000000"/>
          <w:kern w:val="2"/>
          <w:sz w:val="32"/>
          <w:szCs w:val="32"/>
          <w:highlight w:val="none"/>
          <w:u w:val="none"/>
          <w:lang w:val="en-US" w:eastAsia="zh-CN" w:bidi="ar-SA"/>
        </w:rPr>
        <w:t>补贴</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资金的报告（包含项目名称、项目地址、建设内容及规模、建设性质、建安工程投资金额等要素）</w:t>
      </w:r>
      <w:r>
        <w:rPr>
          <w:rFonts w:hint="eastAsia" w:ascii="Times New Roman" w:hAnsi="Times New Roman" w:eastAsia="仿宋_GB2312" w:cs="Times New Roman"/>
          <w:strike w:val="0"/>
          <w:dstrike w:val="0"/>
          <w:color w:val="000000"/>
          <w:kern w:val="2"/>
          <w:sz w:val="32"/>
          <w:szCs w:val="32"/>
          <w:highlight w:val="none"/>
          <w:u w:val="none"/>
          <w:lang w:val="en-US" w:eastAsia="zh-CN" w:bidi="ar-SA"/>
        </w:rPr>
        <w:t>及乡镇综合运输服务站服务功能验收表</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trike w:val="0"/>
          <w:dstrike w:val="0"/>
          <w:color w:val="000000"/>
          <w:kern w:val="2"/>
          <w:sz w:val="32"/>
          <w:szCs w:val="32"/>
          <w:highlight w:val="none"/>
          <w:u w:val="none"/>
          <w:lang w:val="en-US" w:eastAsia="zh-CN" w:bidi="ar-SA"/>
        </w:rPr>
      </w:pPr>
      <w:r>
        <w:rPr>
          <w:rFonts w:hint="eastAsia" w:ascii="Times New Roman" w:hAnsi="Times New Roman" w:eastAsia="仿宋_GB2312" w:cs="Times New Roman"/>
          <w:strike w:val="0"/>
          <w:dstrike w:val="0"/>
          <w:color w:val="000000"/>
          <w:kern w:val="2"/>
          <w:sz w:val="32"/>
          <w:szCs w:val="32"/>
          <w:highlight w:val="none"/>
          <w:u w:val="none"/>
          <w:lang w:val="en-US" w:eastAsia="zh-CN" w:bidi="ar-SA"/>
        </w:rPr>
        <w:t>（2）</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新建项目由财政出资（各级政府奖补资金除外）参与建设乡镇（综合）运输服务站的需提供县级及以上发改部门出具的工可批复，由企业出资（含各级政府奖补资金）参与建设乡镇（综合）运输服务站的需提供县级及以上发改部门出具的备案证明；改、扩建项目需提供县级交通运输主管部门出具的审查意见。</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trike w:val="0"/>
          <w:dstrike w:val="0"/>
          <w:color w:val="000000"/>
          <w:kern w:val="2"/>
          <w:sz w:val="32"/>
          <w:szCs w:val="32"/>
          <w:highlight w:val="none"/>
          <w:u w:val="none"/>
          <w:lang w:val="en-US" w:eastAsia="zh-CN" w:bidi="ar-SA"/>
        </w:rPr>
      </w:pPr>
      <w:r>
        <w:rPr>
          <w:rFonts w:hint="eastAsia" w:ascii="Times New Roman" w:hAnsi="Times New Roman" w:eastAsia="仿宋_GB2312" w:cs="Times New Roman"/>
          <w:strike w:val="0"/>
          <w:dstrike w:val="0"/>
          <w:color w:val="000000"/>
          <w:kern w:val="2"/>
          <w:sz w:val="32"/>
          <w:szCs w:val="32"/>
          <w:highlight w:val="none"/>
          <w:u w:val="none"/>
          <w:lang w:val="en-US" w:eastAsia="zh-CN" w:bidi="ar-SA"/>
        </w:rPr>
        <w:t>（3）</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项目设计文件或施工图设计文件批复、项目施工合同、交工验收报告和运营情况照片等。</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trike w:val="0"/>
          <w:dstrike w:val="0"/>
          <w:color w:val="000000"/>
          <w:kern w:val="2"/>
          <w:sz w:val="32"/>
          <w:szCs w:val="32"/>
          <w:highlight w:val="none"/>
          <w:u w:val="none"/>
          <w:lang w:val="en-US" w:eastAsia="zh-CN" w:bidi="ar-SA"/>
        </w:rPr>
      </w:pPr>
      <w:r>
        <w:rPr>
          <w:rFonts w:hint="eastAsia" w:ascii="Times New Roman" w:hAnsi="Times New Roman" w:eastAsia="仿宋_GB2312" w:cs="Times New Roman"/>
          <w:strike w:val="0"/>
          <w:dstrike w:val="0"/>
          <w:color w:val="000000"/>
          <w:kern w:val="2"/>
          <w:sz w:val="32"/>
          <w:szCs w:val="32"/>
          <w:highlight w:val="none"/>
          <w:u w:val="none"/>
          <w:lang w:val="en-US" w:eastAsia="zh-CN" w:bidi="ar-SA"/>
        </w:rPr>
        <w:t>（4）</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具备相关资质的第三方提供的工程结算报告。</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trike w:val="0"/>
          <w:dstrike w:val="0"/>
          <w:color w:val="000000"/>
          <w:kern w:val="2"/>
          <w:sz w:val="32"/>
          <w:szCs w:val="32"/>
          <w:highlight w:val="none"/>
          <w:u w:val="none"/>
          <w:lang w:val="en-US" w:eastAsia="zh-CN" w:bidi="ar-SA"/>
        </w:rPr>
      </w:pPr>
      <w:r>
        <w:rPr>
          <w:rFonts w:hint="eastAsia" w:ascii="Times New Roman" w:hAnsi="Times New Roman" w:eastAsia="仿宋_GB2312" w:cs="Times New Roman"/>
          <w:strike w:val="0"/>
          <w:dstrike w:val="0"/>
          <w:color w:val="000000"/>
          <w:kern w:val="2"/>
          <w:sz w:val="32"/>
          <w:szCs w:val="32"/>
          <w:highlight w:val="none"/>
          <w:u w:val="none"/>
          <w:lang w:val="en-US" w:eastAsia="zh-CN" w:bidi="ar-SA"/>
        </w:rPr>
        <w:t>（5）</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申报材料真实性、合法性负责的承诺函。</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lang w:val="en-US" w:eastAsia="zh-CN"/>
        </w:rPr>
      </w:pPr>
      <w:r>
        <w:rPr>
          <w:rFonts w:hint="eastAsia" w:ascii="Times New Roman" w:hAnsi="Times New Roman" w:eastAsia="仿宋_GB2312" w:cs="Times New Roman"/>
          <w:strike w:val="0"/>
          <w:dstrike w:val="0"/>
          <w:color w:val="000000"/>
          <w:kern w:val="2"/>
          <w:sz w:val="32"/>
          <w:szCs w:val="32"/>
          <w:highlight w:val="none"/>
          <w:u w:val="none"/>
          <w:lang w:val="en-US" w:eastAsia="zh-CN" w:bidi="ar-SA"/>
        </w:rPr>
        <w:t>（6）</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项目业主（企业法人代表及股东）涉黑涉恶及违法失信行为审核报告。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u w:val="none"/>
          <w:lang w:val="en-US" w:eastAsia="zh-CN" w:bidi="ar-SA"/>
        </w:rPr>
      </w:pPr>
      <w:r>
        <w:rPr>
          <w:rFonts w:hint="eastAsia" w:ascii="Times New Roman" w:hAnsi="Times New Roman" w:eastAsia="仿宋_GB2312" w:cs="Times New Roman"/>
          <w:color w:val="000000"/>
          <w:kern w:val="2"/>
          <w:sz w:val="32"/>
          <w:szCs w:val="32"/>
          <w:u w:val="none"/>
          <w:lang w:val="en-US" w:eastAsia="zh-CN" w:bidi="ar-SA"/>
        </w:rPr>
        <w:t>2.乡镇综合运输服务站运营</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trike w:val="0"/>
          <w:dstrike w:val="0"/>
          <w:color w:val="000000"/>
          <w:kern w:val="2"/>
          <w:sz w:val="32"/>
          <w:szCs w:val="32"/>
          <w:highlight w:val="none"/>
          <w:u w:val="none"/>
          <w:lang w:val="en-US" w:eastAsia="zh-CN" w:bidi="ar-SA"/>
        </w:rPr>
      </w:pPr>
      <w:r>
        <w:rPr>
          <w:rFonts w:hint="eastAsia" w:ascii="Times New Roman" w:hAnsi="Times New Roman" w:eastAsia="仿宋_GB2312" w:cs="Times New Roman"/>
          <w:strike w:val="0"/>
          <w:dstrike w:val="0"/>
          <w:color w:val="000000"/>
          <w:kern w:val="2"/>
          <w:sz w:val="32"/>
          <w:szCs w:val="32"/>
          <w:highlight w:val="none"/>
          <w:u w:val="none"/>
          <w:lang w:val="en-US" w:eastAsia="zh-CN" w:bidi="ar-SA"/>
        </w:rPr>
        <w:t>（1）乡镇（综合）运输服务站《道路运输经营许可证》复印件。</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trike w:val="0"/>
          <w:dstrike w:val="0"/>
          <w:color w:val="000000"/>
          <w:kern w:val="2"/>
          <w:sz w:val="32"/>
          <w:szCs w:val="32"/>
          <w:highlight w:val="none"/>
          <w:u w:val="none"/>
          <w:lang w:val="en-US" w:eastAsia="zh-CN" w:bidi="ar-SA"/>
        </w:rPr>
      </w:pPr>
      <w:r>
        <w:rPr>
          <w:rFonts w:hint="eastAsia" w:ascii="Times New Roman" w:hAnsi="Times New Roman" w:eastAsia="仿宋_GB2312" w:cs="Times New Roman"/>
          <w:strike w:val="0"/>
          <w:dstrike w:val="0"/>
          <w:color w:val="000000"/>
          <w:kern w:val="2"/>
          <w:sz w:val="32"/>
          <w:szCs w:val="32"/>
          <w:highlight w:val="none"/>
          <w:u w:val="none"/>
          <w:lang w:val="en-US" w:eastAsia="zh-CN" w:bidi="ar-SA"/>
        </w:rPr>
        <w:t>（2）</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客、货运经营者与乡镇综合运输服务站项目业主单位签订的入驻合同。</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trike w:val="0"/>
          <w:dstrike w:val="0"/>
          <w:color w:val="000000"/>
          <w:kern w:val="2"/>
          <w:sz w:val="32"/>
          <w:szCs w:val="32"/>
          <w:highlight w:val="none"/>
          <w:u w:val="none"/>
          <w:lang w:val="en-US" w:eastAsia="zh-CN" w:bidi="ar-SA"/>
        </w:rPr>
      </w:pPr>
      <w:r>
        <w:rPr>
          <w:rFonts w:hint="eastAsia" w:ascii="Times New Roman" w:hAnsi="Times New Roman" w:eastAsia="仿宋_GB2312" w:cs="Times New Roman"/>
          <w:strike w:val="0"/>
          <w:dstrike w:val="0"/>
          <w:color w:val="000000"/>
          <w:kern w:val="2"/>
          <w:sz w:val="32"/>
          <w:szCs w:val="32"/>
          <w:highlight w:val="none"/>
          <w:u w:val="none"/>
          <w:lang w:val="en-US" w:eastAsia="zh-CN" w:bidi="ar-SA"/>
        </w:rPr>
        <w:t>（3）上年度</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每月至少一张客运车辆（城乡公交）进站运行动态监控数据（轨迹图</w:t>
      </w:r>
      <w:r>
        <w:rPr>
          <w:rFonts w:hint="eastAsia" w:ascii="Times New Roman" w:hAnsi="Times New Roman" w:eastAsia="仿宋_GB2312" w:cs="Times New Roman"/>
          <w:strike w:val="0"/>
          <w:dstrike w:val="0"/>
          <w:color w:val="000000"/>
          <w:kern w:val="2"/>
          <w:sz w:val="32"/>
          <w:szCs w:val="32"/>
          <w:highlight w:val="none"/>
          <w:u w:val="none"/>
          <w:lang w:val="en-US" w:eastAsia="zh-CN" w:bidi="ar-SA"/>
        </w:rPr>
        <w:t>、运营服务场景照片</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w:t>
      </w:r>
      <w:r>
        <w:rPr>
          <w:rFonts w:hint="eastAsia" w:ascii="Times New Roman" w:hAnsi="Times New Roman" w:eastAsia="仿宋_GB2312" w:cs="Times New Roman"/>
          <w:strike w:val="0"/>
          <w:dstrike w:val="0"/>
          <w:color w:val="000000"/>
          <w:kern w:val="2"/>
          <w:sz w:val="32"/>
          <w:szCs w:val="32"/>
          <w:highlight w:val="none"/>
          <w:u w:val="none"/>
          <w:lang w:val="en-US" w:eastAsia="zh-CN" w:bidi="ar-SA"/>
        </w:rPr>
        <w:t>，</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其他能证明客运功能正常运营佐证材料</w:t>
      </w:r>
      <w:r>
        <w:rPr>
          <w:rFonts w:hint="eastAsia" w:ascii="Times New Roman" w:hAnsi="Times New Roman" w:eastAsia="仿宋_GB2312" w:cs="Times New Roman"/>
          <w:strike w:val="0"/>
          <w:dstrike w:val="0"/>
          <w:color w:val="000000"/>
          <w:kern w:val="2"/>
          <w:sz w:val="32"/>
          <w:szCs w:val="32"/>
          <w:highlight w:val="none"/>
          <w:u w:val="none"/>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trike w:val="0"/>
          <w:dstrike w:val="0"/>
          <w:color w:val="000000"/>
          <w:kern w:val="2"/>
          <w:sz w:val="32"/>
          <w:szCs w:val="32"/>
          <w:highlight w:val="none"/>
          <w:u w:val="none"/>
          <w:lang w:val="en-US" w:eastAsia="zh-CN" w:bidi="ar-SA"/>
        </w:rPr>
      </w:pPr>
      <w:r>
        <w:rPr>
          <w:rFonts w:hint="eastAsia" w:ascii="Times New Roman" w:hAnsi="Times New Roman" w:eastAsia="仿宋_GB2312" w:cs="Times New Roman"/>
          <w:strike w:val="0"/>
          <w:dstrike w:val="0"/>
          <w:color w:val="000000"/>
          <w:kern w:val="2"/>
          <w:sz w:val="32"/>
          <w:szCs w:val="32"/>
          <w:highlight w:val="none"/>
          <w:u w:val="none"/>
          <w:lang w:val="en-US" w:eastAsia="zh-CN" w:bidi="ar-SA"/>
        </w:rPr>
        <w:t>（4）上年度</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每月货运功能</w:t>
      </w:r>
      <w:r>
        <w:rPr>
          <w:rFonts w:hint="eastAsia" w:ascii="Times New Roman" w:hAnsi="Times New Roman" w:eastAsia="仿宋_GB2312" w:cs="Times New Roman"/>
          <w:strike w:val="0"/>
          <w:dstrike w:val="0"/>
          <w:color w:val="000000"/>
          <w:kern w:val="2"/>
          <w:sz w:val="32"/>
          <w:szCs w:val="32"/>
          <w:highlight w:val="none"/>
          <w:u w:val="none"/>
          <w:lang w:val="en-US" w:eastAsia="zh-CN" w:bidi="ar-SA"/>
        </w:rPr>
        <w:t>运营服务场景照片、货运功能相应的仓储区域照片，其他能证明货运功能</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正常运营佐证材料。</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trike w:val="0"/>
          <w:dstrike w:val="0"/>
          <w:color w:val="000000"/>
          <w:kern w:val="2"/>
          <w:sz w:val="32"/>
          <w:szCs w:val="32"/>
          <w:highlight w:val="none"/>
          <w:u w:val="none"/>
          <w:lang w:val="en-US" w:eastAsia="zh-CN" w:bidi="ar-SA"/>
        </w:rPr>
      </w:pPr>
      <w:r>
        <w:rPr>
          <w:rFonts w:hint="eastAsia" w:ascii="Times New Roman" w:hAnsi="Times New Roman" w:eastAsia="仿宋_GB2312" w:cs="Times New Roman"/>
          <w:strike w:val="0"/>
          <w:dstrike w:val="0"/>
          <w:color w:val="000000"/>
          <w:kern w:val="2"/>
          <w:sz w:val="32"/>
          <w:szCs w:val="32"/>
          <w:highlight w:val="none"/>
          <w:u w:val="none"/>
          <w:lang w:val="en-US" w:eastAsia="zh-CN" w:bidi="ar-SA"/>
        </w:rPr>
        <w:t>（5）</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申报材料真实性、合法性负责的承诺函。</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strike w:val="0"/>
          <w:dstrike w:val="0"/>
          <w:color w:val="000000"/>
          <w:kern w:val="2"/>
          <w:sz w:val="32"/>
          <w:szCs w:val="32"/>
          <w:highlight w:val="none"/>
          <w:u w:val="none"/>
          <w:lang w:val="en-US" w:eastAsia="zh-CN" w:bidi="ar-SA"/>
        </w:rPr>
        <w:t>（6）</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项目业主（私营企业法人代表及股东）涉黑涉恶及违法失信行为审核报告。</w:t>
      </w:r>
    </w:p>
    <w:p>
      <w:pPr>
        <w:rPr>
          <w:rFonts w:hint="default"/>
          <w:lang w:val="en-US"/>
        </w:rPr>
      </w:pPr>
      <w:r>
        <w:rPr>
          <w:rFonts w:hint="default"/>
          <w:lang w:val="en-US"/>
        </w:rPr>
        <w:br w:type="page"/>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outlineLvl w:val="9"/>
        <w:rPr>
          <w:rFonts w:hint="eastAsia" w:ascii="Times New Roman" w:hAnsi="Times New Roman" w:eastAsia="仿宋_GB2312" w:cs="Times New Roman"/>
          <w:strike w:val="0"/>
          <w:dstrike w:val="0"/>
          <w:color w:val="000000"/>
          <w:kern w:val="2"/>
          <w:sz w:val="32"/>
          <w:szCs w:val="32"/>
          <w:highlight w:val="none"/>
          <w:u w:val="none"/>
          <w:lang w:val="en-US" w:eastAsia="zh-CN" w:bidi="ar-SA"/>
        </w:rPr>
      </w:pPr>
      <w:r>
        <w:rPr>
          <w:rFonts w:hint="eastAsia" w:ascii="Times New Roman" w:hAnsi="Times New Roman" w:eastAsia="仿宋_GB2312" w:cs="Times New Roman"/>
          <w:strike w:val="0"/>
          <w:dstrike w:val="0"/>
          <w:color w:val="000000"/>
          <w:kern w:val="2"/>
          <w:sz w:val="32"/>
          <w:szCs w:val="32"/>
          <w:highlight w:val="none"/>
          <w:u w:val="none"/>
          <w:lang w:val="en-US" w:eastAsia="zh-CN" w:bidi="ar-SA"/>
        </w:rPr>
        <w:t>附件1</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trike w:val="0"/>
          <w:dstrike w:val="0"/>
          <w:color w:val="000000"/>
          <w:kern w:val="2"/>
          <w:sz w:val="32"/>
          <w:szCs w:val="32"/>
          <w:highlight w:val="none"/>
          <w:u w:val="none"/>
          <w:lang w:val="en-US"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strike w:val="0"/>
          <w:dstrike w:val="0"/>
          <w:color w:val="000000"/>
          <w:kern w:val="2"/>
          <w:sz w:val="44"/>
          <w:szCs w:val="44"/>
          <w:highlight w:val="none"/>
          <w:u w:val="none"/>
          <w:lang w:val="en-US" w:eastAsia="zh-CN" w:bidi="ar-SA"/>
        </w:rPr>
      </w:pPr>
      <w:bookmarkStart w:id="0" w:name="fbt"/>
      <w:r>
        <w:rPr>
          <w:rFonts w:hint="eastAsia" w:ascii="方正小标宋_GBK" w:hAnsi="方正小标宋_GBK" w:eastAsia="方正小标宋_GBK" w:cs="方正小标宋_GBK"/>
          <w:strike w:val="0"/>
          <w:dstrike w:val="0"/>
          <w:color w:val="000000"/>
          <w:kern w:val="2"/>
          <w:sz w:val="44"/>
          <w:szCs w:val="44"/>
          <w:highlight w:val="none"/>
          <w:u w:val="none"/>
          <w:lang w:val="en-US" w:eastAsia="zh-CN" w:bidi="ar-SA"/>
        </w:rPr>
        <w:t>承诺函</w:t>
      </w:r>
      <w:bookmarkEnd w:id="0"/>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trike w:val="0"/>
          <w:dstrike w:val="0"/>
          <w:color w:val="000000"/>
          <w:kern w:val="2"/>
          <w:sz w:val="32"/>
          <w:szCs w:val="32"/>
          <w:highlight w:val="none"/>
          <w:u w:val="none"/>
          <w:lang w:val="en-US"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trike w:val="0"/>
          <w:dstrike w:val="0"/>
          <w:color w:val="000000"/>
          <w:kern w:val="2"/>
          <w:sz w:val="32"/>
          <w:szCs w:val="32"/>
          <w:highlight w:val="none"/>
          <w:u w:val="none"/>
          <w:lang w:val="en-US" w:eastAsia="zh-CN" w:bidi="ar-SA"/>
        </w:rPr>
      </w:pPr>
      <w:bookmarkStart w:id="1" w:name="ffj"/>
      <w:bookmarkEnd w:id="1"/>
      <w:r>
        <w:rPr>
          <w:rFonts w:hint="default" w:ascii="Times New Roman" w:hAnsi="Times New Roman" w:eastAsia="仿宋_GB2312" w:cs="Times New Roman"/>
          <w:strike w:val="0"/>
          <w:dstrike w:val="0"/>
          <w:color w:val="000000"/>
          <w:kern w:val="2"/>
          <w:sz w:val="32"/>
          <w:szCs w:val="32"/>
          <w:highlight w:val="none"/>
          <w:u w:val="none"/>
          <w:lang w:val="en-US" w:eastAsia="zh-CN" w:bidi="ar-SA"/>
        </w:rPr>
        <w:t>按照《泉州市交通运输局 泉州市财政局关于印发</w:t>
      </w:r>
      <w:r>
        <w:rPr>
          <w:rFonts w:hint="default" w:ascii="汉仪平安行粗简" w:hAnsi="汉仪平安行粗简" w:eastAsia="仿宋_GB2312" w:cs="汉仪平安行粗简"/>
          <w:strike w:val="0"/>
          <w:dstrike w:val="0"/>
          <w:color w:val="000000"/>
          <w:kern w:val="2"/>
          <w:sz w:val="32"/>
          <w:szCs w:val="32"/>
          <w:highlight w:val="none"/>
          <w:u w:val="none"/>
          <w:lang w:val="en-US" w:eastAsia="zh-CN" w:bidi="ar-SA"/>
        </w:rPr>
        <w:t>〈</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泉州市农村客货邮融合高质量发展奖励补贴实施方案</w:t>
      </w:r>
      <w:r>
        <w:rPr>
          <w:rFonts w:hint="eastAsia" w:ascii="仿宋_GB2312" w:hAnsi="仿宋_GB2312" w:eastAsia="仿宋_GB2312" w:cs="仿宋_GB2312"/>
          <w:strike w:val="0"/>
          <w:dstrike w:val="0"/>
          <w:color w:val="000000"/>
          <w:kern w:val="2"/>
          <w:sz w:val="32"/>
          <w:szCs w:val="32"/>
          <w:highlight w:val="none"/>
          <w:u w:val="none"/>
          <w:lang w:val="en-US" w:eastAsia="zh-CN" w:bidi="ar-SA"/>
        </w:rPr>
        <w:t>〉</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的通知》，我单位（公司）申报</w:t>
      </w:r>
      <w:r>
        <w:rPr>
          <w:rFonts w:hint="eastAsia" w:ascii="Times New Roman" w:hAnsi="Times New Roman" w:eastAsia="仿宋_GB2312" w:cs="Times New Roman"/>
          <w:strike w:val="0"/>
          <w:dstrike w:val="0"/>
          <w:color w:val="000000"/>
          <w:kern w:val="2"/>
          <w:sz w:val="32"/>
          <w:szCs w:val="32"/>
          <w:highlight w:val="none"/>
          <w:u w:val="none"/>
          <w:lang w:val="en-US" w:eastAsia="zh-CN" w:bidi="ar-SA"/>
        </w:rPr>
        <w:t>参加</w:t>
      </w:r>
      <w:r>
        <w:rPr>
          <w:rFonts w:hint="eastAsia" w:ascii="Times New Roman" w:hAnsi="Times New Roman" w:eastAsia="仿宋_GB2312" w:cs="Times New Roman"/>
          <w:strike w:val="0"/>
          <w:dstrike w:val="0"/>
          <w:color w:val="000000"/>
          <w:kern w:val="2"/>
          <w:sz w:val="32"/>
          <w:szCs w:val="32"/>
          <w:highlight w:val="none"/>
          <w:u w:val="single"/>
          <w:lang w:val="en-US" w:eastAsia="zh-CN" w:bidi="ar-SA"/>
        </w:rPr>
        <w:t xml:space="preserve">                                  </w:t>
      </w:r>
      <w:r>
        <w:rPr>
          <w:rFonts w:hint="eastAsia" w:ascii="Times New Roman" w:hAnsi="Times New Roman" w:eastAsia="仿宋_GB2312" w:cs="Times New Roman"/>
          <w:strike w:val="0"/>
          <w:dstrike w:val="0"/>
          <w:color w:val="000000"/>
          <w:kern w:val="2"/>
          <w:sz w:val="32"/>
          <w:szCs w:val="32"/>
          <w:highlight w:val="none"/>
          <w:u w:val="none"/>
          <w:lang w:val="en-US" w:eastAsia="zh-CN" w:bidi="ar-SA"/>
        </w:rPr>
        <w:t>考核</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。在此，我司承诺：对所提交的各项申请材料的真实性、合法性负责，复印件与原件一致。我司若隐瞒情况、提供虚假材料或违反规定使用，愿承担一切法律后果。</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trike w:val="0"/>
          <w:dstrike w:val="0"/>
          <w:color w:val="000000"/>
          <w:kern w:val="2"/>
          <w:sz w:val="32"/>
          <w:szCs w:val="32"/>
          <w:highlight w:val="none"/>
          <w:u w:val="none"/>
          <w:lang w:val="en-US" w:eastAsia="zh-CN" w:bidi="ar-SA"/>
        </w:rPr>
      </w:pPr>
    </w:p>
    <w:tbl>
      <w:tblPr>
        <w:tblStyle w:val="7"/>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060" w:type="dxa"/>
            <w:vAlign w:val="top"/>
          </w:tcPr>
          <w:p>
            <w:pPr>
              <w:tabs>
                <w:tab w:val="left" w:pos="7305"/>
              </w:tabs>
              <w:wordWrap w:val="0"/>
              <w:ind w:right="482"/>
              <w:rPr>
                <w:rFonts w:hint="default" w:ascii="Times New Roman" w:hAnsi="Times New Roman" w:cs="Times New Roman"/>
              </w:rPr>
            </w:pPr>
            <w:bookmarkStart w:id="2" w:name="fyz"/>
            <w:bookmarkEnd w:id="2"/>
          </w:p>
          <w:p>
            <w:pPr>
              <w:tabs>
                <w:tab w:val="left" w:pos="7305"/>
              </w:tabs>
              <w:wordWrap w:val="0"/>
              <w:ind w:right="482"/>
              <w:rPr>
                <w:rFonts w:hint="default" w:ascii="Times New Roman" w:hAnsi="Times New Roman" w:cs="Times New Roma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480" w:firstLineChars="200"/>
              <w:jc w:val="both"/>
              <w:textAlignment w:val="auto"/>
              <w:outlineLvl w:val="9"/>
              <w:rPr>
                <w:rFonts w:hint="default" w:ascii="Times New Roman" w:hAnsi="Times New Roman" w:eastAsia="仿宋_GB2312" w:cs="Times New Roman"/>
                <w:strike w:val="0"/>
                <w:dstrike w:val="0"/>
                <w:color w:val="000000"/>
                <w:kern w:val="2"/>
                <w:sz w:val="32"/>
                <w:szCs w:val="32"/>
                <w:highlight w:val="none"/>
                <w:u w:val="none"/>
                <w:lang w:val="en-US" w:eastAsia="zh-CN" w:bidi="ar-SA"/>
              </w:rPr>
            </w:pPr>
            <w:r>
              <w:rPr>
                <w:rFonts w:hint="default" w:ascii="Times New Roman" w:hAnsi="Times New Roman" w:cs="Times New Roman"/>
              </w:rPr>
              <w:t xml:space="preserve">                    </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 xml:space="preserve">   法定代表人签字： </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trike w:val="0"/>
                <w:dstrike w:val="0"/>
                <w:color w:val="000000"/>
                <w:kern w:val="2"/>
                <w:sz w:val="32"/>
                <w:szCs w:val="32"/>
                <w:highlight w:val="none"/>
                <w:u w:val="none"/>
                <w:lang w:val="en-US" w:eastAsia="zh-CN" w:bidi="ar-SA"/>
              </w:rPr>
            </w:pPr>
            <w:r>
              <w:rPr>
                <w:rFonts w:hint="default" w:ascii="Times New Roman" w:hAnsi="Times New Roman" w:eastAsia="仿宋_GB2312" w:cs="Times New Roman"/>
                <w:strike w:val="0"/>
                <w:dstrike w:val="0"/>
                <w:color w:val="000000"/>
                <w:kern w:val="2"/>
                <w:sz w:val="32"/>
                <w:szCs w:val="32"/>
                <w:highlight w:val="none"/>
                <w:u w:val="none"/>
                <w:lang w:val="en-US" w:eastAsia="zh-CN" w:bidi="ar-SA"/>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right="1260" w:rightChars="600" w:firstLine="0" w:firstLineChars="0"/>
              <w:jc w:val="right"/>
              <w:textAlignment w:val="auto"/>
              <w:outlineLvl w:val="9"/>
              <w:rPr>
                <w:rFonts w:hint="default" w:ascii="Times New Roman" w:hAnsi="Times New Roman" w:eastAsia="仿宋_GB2312" w:cs="Times New Roman"/>
                <w:strike w:val="0"/>
                <w:dstrike w:val="0"/>
                <w:color w:val="000000"/>
                <w:kern w:val="2"/>
                <w:sz w:val="32"/>
                <w:szCs w:val="32"/>
                <w:highlight w:val="none"/>
                <w:u w:val="none"/>
                <w:lang w:val="en-US" w:eastAsia="zh-CN" w:bidi="ar-SA"/>
              </w:rPr>
            </w:pPr>
            <w:r>
              <w:rPr>
                <w:rFonts w:hint="default" w:ascii="Times New Roman" w:hAnsi="Times New Roman" w:eastAsia="仿宋_GB2312" w:cs="Times New Roman"/>
                <w:strike w:val="0"/>
                <w:dstrike w:val="0"/>
                <w:color w:val="000000"/>
                <w:kern w:val="2"/>
                <w:sz w:val="32"/>
                <w:szCs w:val="32"/>
                <w:highlight w:val="none"/>
                <w:u w:val="none"/>
                <w:lang w:val="en-US" w:eastAsia="zh-CN" w:bidi="ar-SA"/>
              </w:rPr>
              <w:t xml:space="preserve">                             单位公章</w:t>
            </w:r>
          </w:p>
          <w:p>
            <w:pPr>
              <w:pStyle w:val="6"/>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560" w:lineRule="exact"/>
              <w:ind w:left="0" w:leftChars="0" w:right="840" w:rightChars="400" w:firstLine="0" w:firstLineChars="0"/>
              <w:jc w:val="right"/>
              <w:textAlignment w:val="auto"/>
              <w:outlineLvl w:val="9"/>
              <w:rPr>
                <w:rFonts w:hint="default" w:ascii="Times New Roman" w:hAnsi="Times New Roman" w:eastAsia="仿宋_GB2312" w:cs="Times New Roman"/>
                <w:strike w:val="0"/>
                <w:dstrike w:val="0"/>
                <w:color w:val="000000"/>
                <w:kern w:val="2"/>
                <w:sz w:val="32"/>
                <w:szCs w:val="32"/>
                <w:highlight w:val="none"/>
                <w:u w:val="none"/>
                <w:lang w:val="en-US" w:eastAsia="zh-CN" w:bidi="ar-SA"/>
              </w:rPr>
            </w:pPr>
            <w:r>
              <w:rPr>
                <w:rFonts w:hint="default" w:ascii="Times New Roman" w:hAnsi="Times New Roman" w:eastAsia="仿宋_GB2312" w:cs="Times New Roman"/>
                <w:strike w:val="0"/>
                <w:dstrike w:val="0"/>
                <w:color w:val="000000"/>
                <w:kern w:val="2"/>
                <w:sz w:val="32"/>
                <w:szCs w:val="32"/>
                <w:highlight w:val="none"/>
                <w:u w:val="none"/>
                <w:lang w:val="en-US" w:eastAsia="zh-CN" w:bidi="ar-SA"/>
              </w:rPr>
              <w:t xml:space="preserve">                             年 </w:t>
            </w:r>
            <w:r>
              <w:rPr>
                <w:rFonts w:hint="eastAsia" w:ascii="Times New Roman" w:hAnsi="Times New Roman" w:eastAsia="仿宋_GB2312" w:cs="Times New Roman"/>
                <w:strike w:val="0"/>
                <w:dstrike w:val="0"/>
                <w:color w:val="000000"/>
                <w:kern w:val="2"/>
                <w:sz w:val="32"/>
                <w:szCs w:val="32"/>
                <w:highlight w:val="none"/>
                <w:u w:val="none"/>
                <w:lang w:val="en-US" w:eastAsia="zh-CN" w:bidi="ar-SA"/>
              </w:rPr>
              <w:t xml:space="preserve"> </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 xml:space="preserve">月 </w:t>
            </w:r>
            <w:r>
              <w:rPr>
                <w:rFonts w:hint="eastAsia" w:ascii="Times New Roman" w:hAnsi="Times New Roman" w:eastAsia="仿宋_GB2312" w:cs="Times New Roman"/>
                <w:strike w:val="0"/>
                <w:dstrike w:val="0"/>
                <w:color w:val="000000"/>
                <w:kern w:val="2"/>
                <w:sz w:val="32"/>
                <w:szCs w:val="32"/>
                <w:highlight w:val="none"/>
                <w:u w:val="none"/>
                <w:lang w:val="en-US" w:eastAsia="zh-CN" w:bidi="ar-SA"/>
              </w:rPr>
              <w:t xml:space="preserve"> </w:t>
            </w:r>
            <w:r>
              <w:rPr>
                <w:rFonts w:hint="default" w:ascii="Times New Roman" w:hAnsi="Times New Roman" w:eastAsia="仿宋_GB2312" w:cs="Times New Roman"/>
                <w:strike w:val="0"/>
                <w:dstrike w:val="0"/>
                <w:color w:val="000000"/>
                <w:kern w:val="2"/>
                <w:sz w:val="32"/>
                <w:szCs w:val="32"/>
                <w:highlight w:val="none"/>
                <w:u w:val="none"/>
                <w:lang w:val="en-US" w:eastAsia="zh-CN" w:bidi="ar-SA"/>
              </w:rPr>
              <w:t>日</w:t>
            </w:r>
          </w:p>
          <w:p>
            <w:pPr>
              <w:tabs>
                <w:tab w:val="left" w:pos="8820"/>
              </w:tabs>
              <w:jc w:val="center"/>
              <w:rPr>
                <w:rFonts w:hint="default" w:ascii="Times New Roman" w:hAnsi="Times New Roman" w:cs="Times New Roman"/>
              </w:rPr>
            </w:pPr>
            <w:r>
              <w:rPr>
                <w:rFonts w:hint="default" w:ascii="Times New Roman" w:hAnsi="Times New Roman" w:cs="Times New Roman"/>
              </w:rPr>
              <w:t xml:space="preserve">       </w:t>
            </w:r>
          </w:p>
        </w:tc>
      </w:tr>
    </w:tbl>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sz w:val="32"/>
          <w:szCs w:val="32"/>
          <w:highlight w:val="none"/>
          <w:lang w:val="en-US" w:eastAsia="zh-CN"/>
        </w:rPr>
      </w:pPr>
    </w:p>
    <w:p>
      <w:pPr>
        <w:rPr>
          <w:rFonts w:hint="default"/>
        </w:rPr>
      </w:pPr>
      <w:r>
        <w:rPr>
          <w:rFonts w:hint="default"/>
        </w:rPr>
        <w:br w:type="page"/>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outlineLvl w:val="9"/>
        <w:rPr>
          <w:rFonts w:hint="eastAsia" w:ascii="Times New Roman" w:hAnsi="Times New Roman" w:eastAsia="仿宋_GB2312" w:cs="Times New Roman"/>
          <w:strike w:val="0"/>
          <w:dstrike w:val="0"/>
          <w:color w:val="000000"/>
          <w:kern w:val="2"/>
          <w:sz w:val="32"/>
          <w:szCs w:val="32"/>
          <w:highlight w:val="none"/>
          <w:u w:val="none"/>
          <w:lang w:val="en-US" w:eastAsia="zh-CN" w:bidi="ar-SA"/>
        </w:rPr>
      </w:pPr>
      <w:r>
        <w:rPr>
          <w:rFonts w:hint="eastAsia" w:ascii="Times New Roman" w:hAnsi="Times New Roman" w:eastAsia="仿宋_GB2312" w:cs="Times New Roman"/>
          <w:strike w:val="0"/>
          <w:dstrike w:val="0"/>
          <w:color w:val="000000"/>
          <w:kern w:val="2"/>
          <w:sz w:val="32"/>
          <w:szCs w:val="32"/>
          <w:highlight w:val="none"/>
          <w:u w:val="none"/>
          <w:lang w:val="en-US" w:eastAsia="zh-CN" w:bidi="ar-SA"/>
        </w:rPr>
        <w:t>附件2</w:t>
      </w:r>
    </w:p>
    <w:p>
      <w:pPr>
        <w:jc w:val="center"/>
        <w:rPr>
          <w:rFonts w:hint="eastAsia" w:ascii="方正小标宋_GBK" w:hAnsi="方正小标宋_GBK" w:eastAsia="方正小标宋_GBK" w:cs="方正小标宋_GBK"/>
          <w:sz w:val="32"/>
          <w:szCs w:val="32"/>
          <w:lang w:val="en-US" w:eastAsia="zh-CN"/>
        </w:rPr>
      </w:pPr>
    </w:p>
    <w:p>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辖区企业在营农村客运车辆运营月座位数得分汇总表</w:t>
      </w:r>
    </w:p>
    <w:p>
      <w:pPr>
        <w:pStyle w:val="2"/>
        <w:rPr>
          <w:rFonts w:hint="eastAsia"/>
          <w:lang w:val="en-US" w:eastAsia="zh-CN"/>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2"/>
        <w:gridCol w:w="1644"/>
        <w:gridCol w:w="1406"/>
        <w:gridCol w:w="2597"/>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90" w:type="pct"/>
            <w:gridSpan w:val="3"/>
            <w:tcBorders>
              <w:top w:val="nil"/>
              <w:left w:val="nil"/>
              <w:bottom w:val="nil"/>
              <w:right w:val="nil"/>
            </w:tcBorders>
            <w:shd w:val="clear" w:color="auto" w:fill="auto"/>
            <w:noWrap/>
            <w:vAlign w:val="center"/>
          </w:tcPr>
          <w:p>
            <w:pPr>
              <w:jc w:val="left"/>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填报单位（盖章）：</w:t>
            </w:r>
          </w:p>
        </w:tc>
        <w:tc>
          <w:tcPr>
            <w:tcW w:w="2909"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填报日期：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序号</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县（市、区）</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在册车辆数</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车辆月座位数得分总和</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新购置农客车辆得分总和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r>
    </w:tbl>
    <w:p>
      <w:pPr>
        <w:rPr>
          <w:rFonts w:hint="default"/>
          <w:lang w:val="en-US" w:eastAsia="zh-CN"/>
        </w:rPr>
        <w:sectPr>
          <w:footerReference r:id="rId3" w:type="default"/>
          <w:pgSz w:w="11906" w:h="16838"/>
          <w:pgMar w:top="1984" w:right="1474" w:bottom="1984" w:left="1474" w:header="851" w:footer="992" w:gutter="0"/>
          <w:pgNumType w:fmt="decimal"/>
          <w:cols w:space="425" w:num="1"/>
          <w:docGrid w:type="lines" w:linePitch="312" w:charSpace="0"/>
        </w:sectPr>
      </w:pPr>
      <w:r>
        <w:rPr>
          <w:rFonts w:hint="default"/>
          <w:lang w:val="en-US" w:eastAsia="zh-CN"/>
        </w:rPr>
        <w:br w:type="page"/>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right="0" w:rightChars="0"/>
        <w:jc w:val="both"/>
        <w:textAlignment w:val="auto"/>
        <w:outlineLvl w:val="9"/>
        <w:rPr>
          <w:rFonts w:hint="eastAsia" w:ascii="Times New Roman" w:hAnsi="Times New Roman" w:eastAsia="仿宋_GB2312" w:cs="Times New Roman"/>
          <w:strike w:val="0"/>
          <w:dstrike w:val="0"/>
          <w:color w:val="000000"/>
          <w:kern w:val="2"/>
          <w:sz w:val="32"/>
          <w:szCs w:val="32"/>
          <w:highlight w:val="none"/>
          <w:u w:val="none"/>
          <w:lang w:val="en-US" w:eastAsia="zh-CN" w:bidi="ar-SA"/>
        </w:rPr>
      </w:pPr>
      <w:r>
        <w:rPr>
          <w:rFonts w:hint="eastAsia" w:ascii="Times New Roman" w:hAnsi="Times New Roman" w:eastAsia="仿宋_GB2312" w:cs="Times New Roman"/>
          <w:strike w:val="0"/>
          <w:dstrike w:val="0"/>
          <w:color w:val="000000"/>
          <w:kern w:val="2"/>
          <w:sz w:val="32"/>
          <w:szCs w:val="32"/>
          <w:highlight w:val="none"/>
          <w:u w:val="none"/>
          <w:lang w:val="en-US" w:eastAsia="zh-CN" w:bidi="ar-SA"/>
        </w:rPr>
        <w:t>附件3</w:t>
      </w:r>
    </w:p>
    <w:p>
      <w:pPr>
        <w:rPr>
          <w:rFonts w:hint="default"/>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泉州市在营农村客运车辆运营月座位数得分明细表</w:t>
      </w:r>
    </w:p>
    <w:p>
      <w:pPr>
        <w:pStyle w:val="2"/>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color w:val="000000"/>
          <w:kern w:val="0"/>
          <w:sz w:val="28"/>
          <w:szCs w:val="28"/>
          <w:u w:val="none"/>
          <w:lang w:val="en-US" w:eastAsia="zh-CN" w:bidi="ar"/>
        </w:rPr>
        <w:t xml:space="preserve">填报单位（盖章）：                    </w:t>
      </w:r>
      <w:r>
        <w:rPr>
          <w:rFonts w:hint="eastAsia" w:ascii="仿宋_GB2312" w:hAnsi="仿宋_GB2312" w:cs="仿宋_GB2312"/>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填报日期：</w:t>
      </w:r>
    </w:p>
    <w:tbl>
      <w:tblPr>
        <w:tblStyle w:val="7"/>
        <w:tblpPr w:leftFromText="181" w:rightFromText="181" w:vertAnchor="text" w:horzAnchor="page" w:tblpX="2042" w:tblpY="114"/>
        <w:tblOverlap w:val="neve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0"/>
        <w:gridCol w:w="936"/>
        <w:gridCol w:w="1238"/>
        <w:gridCol w:w="811"/>
        <w:gridCol w:w="591"/>
        <w:gridCol w:w="613"/>
        <w:gridCol w:w="974"/>
        <w:gridCol w:w="998"/>
        <w:gridCol w:w="1841"/>
        <w:gridCol w:w="851"/>
        <w:gridCol w:w="838"/>
        <w:gridCol w:w="736"/>
        <w:gridCol w:w="788"/>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县（市、区）</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企业名称</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车号</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车牌颜色</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核定座位数</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实际运营客货邮融合月数</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实际运营农村客运月数</w:t>
            </w:r>
          </w:p>
        </w:tc>
        <w:tc>
          <w:tcPr>
            <w:tcW w:w="70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月座位数得分=（实际运营客货邮融合月数×0.15+实际运营农村客运月数数×0.1）×核定座位</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车辆属性是否农村客运车辆（相应栏打√）</w:t>
            </w:r>
          </w:p>
        </w:tc>
        <w:tc>
          <w:tcPr>
            <w:tcW w:w="10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车辆状态（相应栏打√）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03"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在营</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报废注销</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报废注销日期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bl>
    <w:p>
      <w:pPr>
        <w:pStyle w:val="2"/>
        <w:rPr>
          <w:rFonts w:hint="default"/>
          <w:lang w:val="en-US" w:eastAsia="zh-CN"/>
        </w:rPr>
      </w:pPr>
    </w:p>
    <w:p>
      <w:pPr>
        <w:rPr>
          <w:rFonts w:hint="default"/>
          <w:lang w:val="en-US" w:eastAsia="zh-CN"/>
        </w:rPr>
      </w:pPr>
    </w:p>
    <w:sectPr>
      <w:pgSz w:w="16838" w:h="11906" w:orient="landscape"/>
      <w:pgMar w:top="1474" w:right="1984" w:bottom="1474" w:left="1984"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汉仪书宋二S">
    <w:altName w:val="方正书宋_GBK"/>
    <w:panose1 w:val="00000000000000000000"/>
    <w:charset w:val="00"/>
    <w:family w:val="auto"/>
    <w:pitch w:val="default"/>
    <w:sig w:usb0="00000000" w:usb1="00000000" w:usb2="00000000" w:usb3="00000000" w:csb0="00000000" w:csb1="00000000"/>
  </w:font>
  <w:font w:name="汉仪平安行粗简">
    <w:altName w:val="URW Bookman"/>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5059680</wp:posOffset>
              </wp:positionH>
              <wp:positionV relativeFrom="paragraph">
                <wp:posOffset>-542925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98.4pt;margin-top:-42.75pt;height:144pt;width:144pt;mso-position-horizontal-relative:margin;mso-wrap-style:none;z-index:251659264;mso-width-relative:page;mso-height-relative:page;" filled="f" stroked="f" coordsize="21600,21600" o:gfxdata="UEsFBgAAAAAAAAAAAAAAAAAAAAAAAFBLAwQKAAAAAACHTuJAAAAAAAAAAAAAAAAABAAAAGRycy9Q&#10;SwMEFAAAAAgAh07iQPklnMDZAAAADAEAAA8AAABkcnMvZG93bnJldi54bWxNj8FOwzAQRO9I/IO1&#10;SNxau6EpaYhTiYpwRKLh0KMbL0kgXke2m4a/xz3BcWdHM2+K3WwGNqHzvSUJq6UAhtRY3VMr4aOu&#10;FhkwHxRpNVhCCT/oYVfe3hQq1/ZC7zgdQstiCPlcSehCGHPOfdOhUX5pR6T4+7TOqBBP13Lt1CWG&#10;m4EnQmy4UT3Fhk6NuO+w+T6cjYR9VdduQu+GI75WD19vz2t8maW8v1uJJ2AB5/Bnhit+RIcyMp3s&#10;mbRng4TH7SaiBwmLLE2BXR0iW0fpJCERSQq8LPj/EeUvUEsDBBQAAAAIAIdO4kAmGtJuGgIAACkE&#10;AAAOAAAAZHJzL2Uyb0RvYy54bWytU8uO0zAU3SPxD5b3NG0Ro6pqOiozKkKqmJEGxNp17CaSX7Ld&#10;JuUD4A9YsWHPd/U7OHaTFgErxMa51/f6Ps45Wdx2WpGD8KGxpqST0ZgSYbitGrMr6Yf36xczSkJk&#10;pmLKGlHSowj0dvn82aJ1czG1tVWV8ARFTJi3rqR1jG5eFIHXQrMwsk4YBKX1mkW4fldUnrWorlUx&#10;HY9vitb6ynnLRQi4vT8H6TLXl1Lw+CBlEJGokmK2mE+fz206i+WCzXeeubrh/RjsH6bQrDFoeil1&#10;zyIje9/8UUo33NtgZRxxqwsrZcNF3gHbTMa/bfNUMyfyLgAnuAtM4f+V5e8Oj540FbijxDANik5f&#10;v5y+/Th9/0wmCZ7WhTmynhzyYvfadiWNfi+GUMB9WryTXqcvViJIAdbHC76ii4TjcjKbzmZjhDhi&#10;g4MWxfW58yG+EVaTZJTUg8CMKztsQjynDimpm7HrRqlMojKkLenNy1fj/OASQXFl0CPtcR42WbHb&#10;dv1yW1sdsZu3Z3EEx9cNmm9YiI/MQw0YGAqPDziksmhie4uS2vpPf7tP+SAJUUpaqKukBvKnRL01&#10;IC8JcTD8YGwHw+z1nYVcQQhmySYe+KgGU3qrP0L2q9RDMhVQmBmObqBmMO8ivD6I34eL1eri751v&#10;dvX1MaToWNyYJ8d7chO2wa32Efhm2BNmZ6B6KKHHTFz/7yTB/+rnrOsfvv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WcwNkAAAAMAQAADwAAAAAAAAABACAAAAA4AAAAZHJzL2Rvd25yZXYueG1s&#10;UEsBAhQAFAAAAAgAh07iQCYa0m4aAgAAKQQAAA4AAAAAAAAAAQAgAAAAPgEAAGRycy9lMm9Eb2Mu&#10;eG1sUEsFBgAAAAAGAAYAWQEAAMo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NGU4ZjhiNzhkNWYxNWMyNDQwNTkwMjdmYjIzNjUifQ=="/>
  </w:docVars>
  <w:rsids>
    <w:rsidRoot w:val="CEDE4D8F"/>
    <w:rsid w:val="032E10C9"/>
    <w:rsid w:val="048E2C65"/>
    <w:rsid w:val="08493DE9"/>
    <w:rsid w:val="0B297F5B"/>
    <w:rsid w:val="0B3F2F7C"/>
    <w:rsid w:val="0BF45380"/>
    <w:rsid w:val="0BF781B5"/>
    <w:rsid w:val="0C210F55"/>
    <w:rsid w:val="1044712B"/>
    <w:rsid w:val="11CE6029"/>
    <w:rsid w:val="13BFBE18"/>
    <w:rsid w:val="1615414F"/>
    <w:rsid w:val="16221379"/>
    <w:rsid w:val="1E6F1829"/>
    <w:rsid w:val="1F4E188E"/>
    <w:rsid w:val="20057120"/>
    <w:rsid w:val="204809D3"/>
    <w:rsid w:val="22267BA3"/>
    <w:rsid w:val="22413C03"/>
    <w:rsid w:val="24032539"/>
    <w:rsid w:val="24F70FB0"/>
    <w:rsid w:val="26EC43BC"/>
    <w:rsid w:val="28E628DF"/>
    <w:rsid w:val="29142883"/>
    <w:rsid w:val="2B593E43"/>
    <w:rsid w:val="2BF85D87"/>
    <w:rsid w:val="2CFE4ADF"/>
    <w:rsid w:val="2D282FD9"/>
    <w:rsid w:val="2D7450D7"/>
    <w:rsid w:val="2EB67C11"/>
    <w:rsid w:val="2FCE31EC"/>
    <w:rsid w:val="31185AB3"/>
    <w:rsid w:val="329430FF"/>
    <w:rsid w:val="32FFB6B1"/>
    <w:rsid w:val="33DD78A5"/>
    <w:rsid w:val="345C5A8A"/>
    <w:rsid w:val="348C6318"/>
    <w:rsid w:val="352D07E6"/>
    <w:rsid w:val="35F745D6"/>
    <w:rsid w:val="361B6EFE"/>
    <w:rsid w:val="37B777BA"/>
    <w:rsid w:val="390523D9"/>
    <w:rsid w:val="39C405FA"/>
    <w:rsid w:val="3A742699"/>
    <w:rsid w:val="3BDF9F17"/>
    <w:rsid w:val="3C8F7857"/>
    <w:rsid w:val="3DAD668B"/>
    <w:rsid w:val="3E57BC60"/>
    <w:rsid w:val="3EFFF1E3"/>
    <w:rsid w:val="3F1F0D5C"/>
    <w:rsid w:val="3FD16979"/>
    <w:rsid w:val="40E07B04"/>
    <w:rsid w:val="43FA780C"/>
    <w:rsid w:val="44901201"/>
    <w:rsid w:val="48475623"/>
    <w:rsid w:val="49F1770D"/>
    <w:rsid w:val="4BB92674"/>
    <w:rsid w:val="4EF72EEA"/>
    <w:rsid w:val="4F661791"/>
    <w:rsid w:val="5036368D"/>
    <w:rsid w:val="52B94F6C"/>
    <w:rsid w:val="53FF0EE0"/>
    <w:rsid w:val="55807BD4"/>
    <w:rsid w:val="55BD2CEE"/>
    <w:rsid w:val="56931CA9"/>
    <w:rsid w:val="56FFCD0E"/>
    <w:rsid w:val="57565BE2"/>
    <w:rsid w:val="576FCF97"/>
    <w:rsid w:val="587C46C5"/>
    <w:rsid w:val="5BD33BE8"/>
    <w:rsid w:val="5CAE15E3"/>
    <w:rsid w:val="5DE957BF"/>
    <w:rsid w:val="5E3F17CB"/>
    <w:rsid w:val="5FE3B9DA"/>
    <w:rsid w:val="5FFF057F"/>
    <w:rsid w:val="6050174F"/>
    <w:rsid w:val="62C14F2C"/>
    <w:rsid w:val="63160B7A"/>
    <w:rsid w:val="63914D5C"/>
    <w:rsid w:val="64FB4F01"/>
    <w:rsid w:val="67E5303E"/>
    <w:rsid w:val="680C1D44"/>
    <w:rsid w:val="69176D63"/>
    <w:rsid w:val="69B62780"/>
    <w:rsid w:val="6AB41080"/>
    <w:rsid w:val="6CE842A1"/>
    <w:rsid w:val="6D7F6FE9"/>
    <w:rsid w:val="6D9D3BFD"/>
    <w:rsid w:val="6FEE624A"/>
    <w:rsid w:val="71E13CDE"/>
    <w:rsid w:val="738E13CF"/>
    <w:rsid w:val="73AB42C5"/>
    <w:rsid w:val="768F216A"/>
    <w:rsid w:val="76A66F5A"/>
    <w:rsid w:val="77BFC377"/>
    <w:rsid w:val="77FEB902"/>
    <w:rsid w:val="7B8F3F36"/>
    <w:rsid w:val="7CBF14A8"/>
    <w:rsid w:val="7D5E97B5"/>
    <w:rsid w:val="7EEB8A23"/>
    <w:rsid w:val="7EF543EC"/>
    <w:rsid w:val="7EFD2F05"/>
    <w:rsid w:val="7F5C6F5A"/>
    <w:rsid w:val="7F71D7C8"/>
    <w:rsid w:val="7F8D0B92"/>
    <w:rsid w:val="7FEAB595"/>
    <w:rsid w:val="7FEB8D30"/>
    <w:rsid w:val="7FFC1BE1"/>
    <w:rsid w:val="7FFF1946"/>
    <w:rsid w:val="ABEF0407"/>
    <w:rsid w:val="AF3FFF6E"/>
    <w:rsid w:val="AFACE594"/>
    <w:rsid w:val="B79ED5E5"/>
    <w:rsid w:val="BDC13F6F"/>
    <w:rsid w:val="CEDE4D8F"/>
    <w:rsid w:val="D7FEDC4C"/>
    <w:rsid w:val="DD7E396E"/>
    <w:rsid w:val="DEAB6A56"/>
    <w:rsid w:val="DF73D12E"/>
    <w:rsid w:val="DFE40013"/>
    <w:rsid w:val="DFF757E3"/>
    <w:rsid w:val="E76BD92E"/>
    <w:rsid w:val="EEDEE8A9"/>
    <w:rsid w:val="EF1FE104"/>
    <w:rsid w:val="F3FEDF03"/>
    <w:rsid w:val="F5F57071"/>
    <w:rsid w:val="F7D7FE8F"/>
    <w:rsid w:val="F7FF7110"/>
    <w:rsid w:val="FD7BAFA0"/>
    <w:rsid w:val="FFFE7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560" w:lineRule="exact"/>
      <w:ind w:firstLine="560" w:firstLineChars="200"/>
    </w:pPr>
    <w:rPr>
      <w:rFonts w:ascii="Times New Roman" w:hAnsi="Times New Roman" w:eastAsia="仿宋_GB2312" w:cs="Times New Roman"/>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8441</Words>
  <Characters>8679</Characters>
  <Lines>0</Lines>
  <Paragraphs>0</Paragraphs>
  <TotalTime>0</TotalTime>
  <ScaleCrop>false</ScaleCrop>
  <LinksUpToDate>false</LinksUpToDate>
  <CharactersWithSpaces>8755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2024-07-28T02:10:00Z</dcterms:created>
  <dc:creator>user</dc:creator>
  <cp:lastModifiedBy>user</cp:lastModifiedBy>
  <cp:lastPrinted>2024-12-13T17:52:00Z</cp:lastPrinted>
  <dcterms:modified xsi:type="dcterms:W3CDTF">2024-12-27T10:44:58Z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1AFBC093149D43D9AED33446B6B4F357_13</vt:lpwstr>
  </property>
</Properties>
</file>