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9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泉州市交通运输局申报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岛际和农村水路客运涨价补贴资金自评报告</w:t>
      </w:r>
    </w:p>
    <w:p w14:paraId="613B6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spacing w:val="8"/>
          <w:sz w:val="32"/>
          <w:szCs w:val="32"/>
        </w:rPr>
      </w:pPr>
    </w:p>
    <w:p w14:paraId="72A5C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10551569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根据《福建省财政厅 福建省交通运输厅关于印发&lt;福建省岛际和农村水路客运涨价补贴资金管理办法&gt;的通知》（闽财规</w:t>
      </w:r>
      <w:r>
        <w:rPr>
          <w:rFonts w:ascii="仿宋_GB2312" w:eastAsia="仿宋_GB2312"/>
          <w:spacing w:val="8"/>
          <w:sz w:val="32"/>
        </w:rPr>
        <w:t>〔202</w:t>
      </w:r>
      <w:r>
        <w:rPr>
          <w:rFonts w:hint="eastAsia" w:ascii="仿宋_GB2312" w:eastAsia="仿宋_GB2312"/>
          <w:spacing w:val="8"/>
          <w:sz w:val="32"/>
          <w:lang w:val="en-US" w:eastAsia="zh-CN"/>
        </w:rPr>
        <w:t>3</w:t>
      </w:r>
      <w:r>
        <w:rPr>
          <w:rFonts w:ascii="仿宋_GB2312" w:eastAsia="仿宋_GB2312"/>
          <w:spacing w:val="8"/>
          <w:sz w:val="32"/>
        </w:rPr>
        <w:t>〕</w:t>
      </w:r>
      <w:r>
        <w:rPr>
          <w:rFonts w:hint="eastAsia" w:ascii="仿宋_GB2312" w:eastAsia="仿宋_GB2312"/>
          <w:spacing w:val="8"/>
          <w:sz w:val="32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）要求，我局按照补贴资金考核办法，对泉港区交通运输局上报的202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年度考核情况开展自评，自评总分为79.63分，现将自评情况公示如下：</w:t>
      </w:r>
    </w:p>
    <w:bookmarkEnd w:id="0"/>
    <w:p w14:paraId="5A6D8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一、岛际和农村水路客运运营发展补贴资金（共得19.71分）</w:t>
      </w:r>
    </w:p>
    <w:p w14:paraId="3435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9" w:firstLineChars="3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1.船舶客位情况。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共有渡船2艘，其中惠屿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88客位、泉港号50客位，共计138客位，得1.38分。</w:t>
      </w:r>
    </w:p>
    <w:p w14:paraId="4FC28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2.使用新能源或清洁能源情况。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无新建新能源或清洁能源船舶，不得分。</w:t>
      </w:r>
    </w:p>
    <w:p w14:paraId="7E4E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3.船龄年轻化情况。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2艘渡船船龄均在15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以下，船龄15年以下岛际和农村水路客船艘数占比100%，得5分。</w:t>
      </w:r>
    </w:p>
    <w:p w14:paraId="4524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4.建设投资情况。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无新建成船舶项目，不得分。</w:t>
      </w:r>
    </w:p>
    <w:p w14:paraId="49D2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5.地方财政保障情况。</w:t>
      </w:r>
      <w:r>
        <w:rPr>
          <w:rFonts w:ascii="仿宋_GB2312" w:hAnsi="仿宋_GB2312" w:eastAsia="仿宋_GB2312" w:cs="仿宋_GB2312"/>
          <w:bCs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Cs/>
          <w:spacing w:val="-6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除涨价补贴资金外，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泉港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区财政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予岛际和农村水路客运运营发展资金投入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万元，按比例得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8.33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2681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6.安全运营情况。</w:t>
      </w:r>
      <w:r>
        <w:rPr>
          <w:rFonts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Cs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</w:t>
      </w:r>
      <w:r>
        <w:rPr>
          <w:rFonts w:ascii="仿宋_GB2312" w:hAnsi="仿宋_GB2312" w:eastAsia="仿宋_GB2312" w:cs="仿宋_GB2312"/>
          <w:bCs/>
          <w:sz w:val="32"/>
          <w:szCs w:val="32"/>
        </w:rPr>
        <w:t>未发生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岛际和农村水路客运安全责任事故，得5分。</w:t>
      </w:r>
    </w:p>
    <w:p w14:paraId="57B35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7.加分项</w:t>
      </w:r>
      <w:r>
        <w:rPr>
          <w:rFonts w:hint="eastAsia" w:ascii="楷体_GB2312" w:hAnsi="仿宋_GB2312" w:eastAsia="楷体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年度，无新建成新能源或清洁能源船舶，不得分。</w:t>
      </w:r>
    </w:p>
    <w:p w14:paraId="35330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二、岛际和农村水路客运基础设施建设补贴资金（共22.92得分）</w:t>
      </w:r>
    </w:p>
    <w:p w14:paraId="019FE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1.基础设施情况。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（一）我市无从事岛际和农村水路客运的水路客运码头，不得分。</w:t>
      </w:r>
    </w:p>
    <w:p w14:paraId="6944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从事岛际和农村水路客运的</w:t>
      </w:r>
      <w:r>
        <w:rPr>
          <w:rFonts w:hint="eastAsia" w:ascii="仿宋_GB2312" w:hAnsi="仿宋_GB2312" w:eastAsia="仿宋_GB2312" w:cs="仿宋_GB2312"/>
          <w:sz w:val="32"/>
          <w:szCs w:val="32"/>
        </w:rPr>
        <w:t>陆岛交通码头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肖厝陆岛交通码头和</w:t>
      </w:r>
      <w:r>
        <w:rPr>
          <w:rFonts w:hint="eastAsia" w:ascii="仿宋_GB2312" w:hAnsi="仿宋_GB2312" w:eastAsia="仿宋_GB2312" w:cs="仿宋_GB2312"/>
          <w:sz w:val="32"/>
          <w:szCs w:val="32"/>
        </w:rPr>
        <w:t>惠屿陆岛交通码头，得2分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E62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（三）泉港区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肖厝陆岛交通码头、</w:t>
      </w:r>
      <w:r>
        <w:rPr>
          <w:rFonts w:hint="eastAsia" w:ascii="仿宋_GB2312" w:hAnsi="仿宋_GB2312" w:eastAsia="仿宋_GB2312" w:cs="仿宋_GB2312"/>
          <w:sz w:val="32"/>
          <w:szCs w:val="32"/>
        </w:rPr>
        <w:t>惠屿陆岛交通码头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候船室具有视频监控、船舶岸基动态监控、应急广播装置及必要的卫生间、饮水、垃圾回收等服务设施，得4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31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2.岸基动态监控情况。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“泉港号”、“惠屿号”已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实现岸基动态监控，得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3CFE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肖厝陆岛交通码头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接入省级平台，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视频监控接入省级平台的比例为50%，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 w14:paraId="5EC6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3.建设投资情况。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年度，投入岛际和农村水路客运基础设施建设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项目：惠屿岛岛际交通客运候船室提升改造工程总投资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70.06103万元；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惠屿岛岛际交通客运候船室提升改造工程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--智能化项目采购总投资46.50万元，总计投资117.1103万元，当年度实际拨付88.4941万元，得4.42分。</w:t>
      </w:r>
    </w:p>
    <w:p w14:paraId="2B6E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4.地方财政保障情况。</w:t>
      </w:r>
      <w:r>
        <w:rPr>
          <w:rFonts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Cs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无资金投入岛际和农村水路客运基础设施建设，不得分。</w:t>
      </w:r>
    </w:p>
    <w:p w14:paraId="4DBAC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5.加分项。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2024年度，无新建新增相关设施，不得分。</w:t>
      </w:r>
    </w:p>
    <w:p w14:paraId="16E01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三、岛际和农村水路客运服务质量补贴资金（共得3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分）</w:t>
      </w:r>
    </w:p>
    <w:p w14:paraId="1AD5B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1.公司化管理情况</w:t>
      </w:r>
    </w:p>
    <w:p w14:paraId="1A492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（一）“泉港号”、“惠屿号”船舶已实现公司化管理，得1分。</w:t>
      </w:r>
    </w:p>
    <w:p w14:paraId="3A89F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（二）肖厝陆岛交通码头和</w:t>
      </w:r>
      <w:r>
        <w:rPr>
          <w:rFonts w:hint="eastAsia" w:ascii="仿宋_GB2312" w:hAnsi="仿宋_GB2312" w:eastAsia="仿宋_GB2312" w:cs="仿宋_GB2312"/>
          <w:sz w:val="32"/>
          <w:szCs w:val="32"/>
        </w:rPr>
        <w:t>惠屿陆岛交通码头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已实现公司化管理，得2分。</w:t>
      </w:r>
    </w:p>
    <w:p w14:paraId="29E8F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实名制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管理情况。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岛际和农村水路客运航线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实名制管理，不得分。</w:t>
      </w:r>
    </w:p>
    <w:p w14:paraId="731D5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3.签单发航制度落实情况。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本地区乡镇政府或渡口、陆岛交通码头运营人未建立并实施签单发航制度，不得分。</w:t>
      </w:r>
    </w:p>
    <w:p w14:paraId="5057E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4.内河客运（地方海事）监管应急体系建设情况。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情况，不得分。</w:t>
      </w:r>
    </w:p>
    <w:p w14:paraId="6A430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5.建设投资情况。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2024年度，我市未投资所有服务质量建设项目，不得分。</w:t>
      </w:r>
    </w:p>
    <w:p w14:paraId="020EC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6.地方财政保障情况。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2024年度，我市未给予岛际和农村水路客运基础设施建设资金投入，不得分。</w:t>
      </w:r>
    </w:p>
    <w:p w14:paraId="63E1D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7.加分项</w:t>
      </w:r>
    </w:p>
    <w:p w14:paraId="742FC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（1）考核年度内，泉港区新增公司化管理的船舶“泉港号”、“惠屿号”，加4分。</w:t>
      </w:r>
    </w:p>
    <w:p w14:paraId="60FA9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考核年度内，泉港区新增公司化管理的陆岛交通码头为肖厝陆岛交通码头和</w:t>
      </w:r>
      <w:r>
        <w:rPr>
          <w:rFonts w:hint="eastAsia" w:ascii="仿宋_GB2312" w:hAnsi="仿宋_GB2312" w:eastAsia="仿宋_GB2312" w:cs="仿宋_GB2312"/>
          <w:sz w:val="32"/>
          <w:szCs w:val="32"/>
        </w:rPr>
        <w:t>惠屿陆岛交通码头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加10分。</w:t>
      </w:r>
    </w:p>
    <w:p w14:paraId="42484D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考核年度内，我市所有船舶、陆岛交通码头均实现公司化管理，本年度加20分。</w:t>
      </w:r>
    </w:p>
    <w:p w14:paraId="2FE728E0">
      <w:pPr>
        <w:spacing w:line="580" w:lineRule="exact"/>
        <w:ind w:firstLine="5583" w:firstLineChars="1750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7" w:h="16840"/>
      <w:pgMar w:top="2098" w:right="1531" w:bottom="1871" w:left="1531" w:header="851" w:footer="1417" w:gutter="0"/>
      <w:pgNumType w:fmt="decimal"/>
      <w:cols w:space="0" w:num="1"/>
      <w:rtlGutter w:val="0"/>
      <w:docGrid w:type="linesAndChars" w:linePitch="285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22F03"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8385" cy="26416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83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9CCF8">
                          <w:pPr>
                            <w:pStyle w:val="2"/>
                            <w:ind w:firstLine="280" w:firstLineChars="100"/>
                            <w:rPr>
                              <w:rFonts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55pt;mso-position-horizontal:outside;mso-position-horizontal-relative:margin;z-index:251659264;mso-width-relative:page;mso-height-relative:page;" filled="f" stroked="f" coordsize="21600,21600" o:gfxdata="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jRiSNMAAAAEAQAADwAAAAAAAAABACAAAAAiAAAAZHJzL2Rvd25yZXYu&#10;eG1sUEsBAhQAFAAAAAgAh07iQDDRmlk5AgAAZA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F9CCF8">
                    <w:pPr>
                      <w:pStyle w:val="2"/>
                      <w:ind w:firstLine="280" w:firstLineChars="100"/>
                      <w:rPr>
                        <w:rFonts w:hint="default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59A0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 w14:paraId="754F97A7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37C94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F819C"/>
    <w:multiLevelType w:val="singleLevel"/>
    <w:tmpl w:val="CCBF819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ZDQwY2U5NTBlN2U0ZWIwN2NkOTdmZDlhNDY0ZTcifQ=="/>
  </w:docVars>
  <w:rsids>
    <w:rsidRoot w:val="00073704"/>
    <w:rsid w:val="00047788"/>
    <w:rsid w:val="00073704"/>
    <w:rsid w:val="000E7E85"/>
    <w:rsid w:val="00100633"/>
    <w:rsid w:val="00104F07"/>
    <w:rsid w:val="00114B8E"/>
    <w:rsid w:val="001244D6"/>
    <w:rsid w:val="001407FC"/>
    <w:rsid w:val="0015517A"/>
    <w:rsid w:val="00192324"/>
    <w:rsid w:val="001D3106"/>
    <w:rsid w:val="001D7B31"/>
    <w:rsid w:val="001E7DCD"/>
    <w:rsid w:val="0029163E"/>
    <w:rsid w:val="002C0656"/>
    <w:rsid w:val="002E5436"/>
    <w:rsid w:val="003079D0"/>
    <w:rsid w:val="00342B5B"/>
    <w:rsid w:val="00370B82"/>
    <w:rsid w:val="003C40BD"/>
    <w:rsid w:val="0040209A"/>
    <w:rsid w:val="00422A86"/>
    <w:rsid w:val="00422C43"/>
    <w:rsid w:val="00516BB3"/>
    <w:rsid w:val="005222E9"/>
    <w:rsid w:val="005C7856"/>
    <w:rsid w:val="005D67A7"/>
    <w:rsid w:val="005F4F41"/>
    <w:rsid w:val="00624723"/>
    <w:rsid w:val="00642A19"/>
    <w:rsid w:val="006B3C5D"/>
    <w:rsid w:val="006B4405"/>
    <w:rsid w:val="00726603"/>
    <w:rsid w:val="00752FFD"/>
    <w:rsid w:val="00770C1F"/>
    <w:rsid w:val="00782CFD"/>
    <w:rsid w:val="007B1C1D"/>
    <w:rsid w:val="007B4843"/>
    <w:rsid w:val="007D49A7"/>
    <w:rsid w:val="00803E6D"/>
    <w:rsid w:val="00811078"/>
    <w:rsid w:val="00841B4F"/>
    <w:rsid w:val="008675A1"/>
    <w:rsid w:val="008B3DA3"/>
    <w:rsid w:val="008D07D7"/>
    <w:rsid w:val="008F0069"/>
    <w:rsid w:val="008F2219"/>
    <w:rsid w:val="00905F9C"/>
    <w:rsid w:val="00911284"/>
    <w:rsid w:val="00924AF7"/>
    <w:rsid w:val="009443C5"/>
    <w:rsid w:val="009469E7"/>
    <w:rsid w:val="009563D6"/>
    <w:rsid w:val="0098680B"/>
    <w:rsid w:val="009A0902"/>
    <w:rsid w:val="009B1FEC"/>
    <w:rsid w:val="009D4C25"/>
    <w:rsid w:val="00A426F3"/>
    <w:rsid w:val="00A665B1"/>
    <w:rsid w:val="00A84E44"/>
    <w:rsid w:val="00AB0146"/>
    <w:rsid w:val="00AB6C23"/>
    <w:rsid w:val="00AC611B"/>
    <w:rsid w:val="00AC653C"/>
    <w:rsid w:val="00B01065"/>
    <w:rsid w:val="00B16956"/>
    <w:rsid w:val="00B37593"/>
    <w:rsid w:val="00B45162"/>
    <w:rsid w:val="00B52ADA"/>
    <w:rsid w:val="00B55981"/>
    <w:rsid w:val="00B73608"/>
    <w:rsid w:val="00B81993"/>
    <w:rsid w:val="00BA6129"/>
    <w:rsid w:val="00C011F9"/>
    <w:rsid w:val="00C711A0"/>
    <w:rsid w:val="00CA33ED"/>
    <w:rsid w:val="00CE354A"/>
    <w:rsid w:val="00CF1366"/>
    <w:rsid w:val="00CF5EB3"/>
    <w:rsid w:val="00CF63AA"/>
    <w:rsid w:val="00D61493"/>
    <w:rsid w:val="00D81DB8"/>
    <w:rsid w:val="00DB3F59"/>
    <w:rsid w:val="00DB5A5B"/>
    <w:rsid w:val="00DF6386"/>
    <w:rsid w:val="00E33B2F"/>
    <w:rsid w:val="00E509F1"/>
    <w:rsid w:val="00E71368"/>
    <w:rsid w:val="00EF7A7D"/>
    <w:rsid w:val="00F200F1"/>
    <w:rsid w:val="00F2169E"/>
    <w:rsid w:val="00F41BD2"/>
    <w:rsid w:val="00F73E07"/>
    <w:rsid w:val="00F77D4D"/>
    <w:rsid w:val="00FD330A"/>
    <w:rsid w:val="00FE4640"/>
    <w:rsid w:val="014A1BC1"/>
    <w:rsid w:val="03F72F5C"/>
    <w:rsid w:val="04604C8E"/>
    <w:rsid w:val="04C86DBF"/>
    <w:rsid w:val="069A67FB"/>
    <w:rsid w:val="0A89698E"/>
    <w:rsid w:val="0F5E2A0F"/>
    <w:rsid w:val="0FEF2407"/>
    <w:rsid w:val="10A326F4"/>
    <w:rsid w:val="13A04BFC"/>
    <w:rsid w:val="14AA3DD4"/>
    <w:rsid w:val="171B1048"/>
    <w:rsid w:val="17793FC0"/>
    <w:rsid w:val="186576EF"/>
    <w:rsid w:val="1DBE77E8"/>
    <w:rsid w:val="1DC785FF"/>
    <w:rsid w:val="1EEB28B9"/>
    <w:rsid w:val="204E5597"/>
    <w:rsid w:val="26FF39FC"/>
    <w:rsid w:val="27FC2CCB"/>
    <w:rsid w:val="2A2A34E5"/>
    <w:rsid w:val="2AB548F9"/>
    <w:rsid w:val="2BF15386"/>
    <w:rsid w:val="2F653EBF"/>
    <w:rsid w:val="31454919"/>
    <w:rsid w:val="334E4B51"/>
    <w:rsid w:val="34E91CA6"/>
    <w:rsid w:val="352D330C"/>
    <w:rsid w:val="375060A8"/>
    <w:rsid w:val="3BF84673"/>
    <w:rsid w:val="3DB434D8"/>
    <w:rsid w:val="3E5537F5"/>
    <w:rsid w:val="3E5F375C"/>
    <w:rsid w:val="42020E24"/>
    <w:rsid w:val="424A022F"/>
    <w:rsid w:val="4447497A"/>
    <w:rsid w:val="464D2B4C"/>
    <w:rsid w:val="4B362460"/>
    <w:rsid w:val="4C2973D6"/>
    <w:rsid w:val="4D635E1C"/>
    <w:rsid w:val="4FE43D8C"/>
    <w:rsid w:val="500623A4"/>
    <w:rsid w:val="50DA3711"/>
    <w:rsid w:val="51AA63DE"/>
    <w:rsid w:val="55715988"/>
    <w:rsid w:val="59F70C59"/>
    <w:rsid w:val="5A06735C"/>
    <w:rsid w:val="5AD750C1"/>
    <w:rsid w:val="5DF22405"/>
    <w:rsid w:val="6214597A"/>
    <w:rsid w:val="63660521"/>
    <w:rsid w:val="63E22657"/>
    <w:rsid w:val="65023E0C"/>
    <w:rsid w:val="65893711"/>
    <w:rsid w:val="671F0448"/>
    <w:rsid w:val="67650123"/>
    <w:rsid w:val="6AFE3C7B"/>
    <w:rsid w:val="6D9F5F50"/>
    <w:rsid w:val="6E400306"/>
    <w:rsid w:val="6EE862ED"/>
    <w:rsid w:val="71A8514B"/>
    <w:rsid w:val="72585469"/>
    <w:rsid w:val="749E34FA"/>
    <w:rsid w:val="7544443B"/>
    <w:rsid w:val="7D473E5E"/>
    <w:rsid w:val="7DA4350F"/>
    <w:rsid w:val="7DAF0756"/>
    <w:rsid w:val="7FF7D032"/>
    <w:rsid w:val="9DCB879A"/>
    <w:rsid w:val="DDCB068D"/>
    <w:rsid w:val="E6CEFDF3"/>
    <w:rsid w:val="EFFF7B90"/>
    <w:rsid w:val="F5FECEA9"/>
    <w:rsid w:val="FFA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1462</Characters>
  <Lines>8</Lines>
  <Paragraphs>2</Paragraphs>
  <TotalTime>6</TotalTime>
  <ScaleCrop>false</ScaleCrop>
  <LinksUpToDate>false</LinksUpToDate>
  <CharactersWithSpaces>1464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2020-03-19T18:48:00Z</dcterms:created>
  <dc:creator>gqjt206</dc:creator>
  <cp:lastModifiedBy>123</cp:lastModifiedBy>
  <cp:lastPrinted>2023-08-10T19:31:00Z</cp:lastPrinted>
  <dcterms:modified xsi:type="dcterms:W3CDTF">2025-02-18T02:36:40Z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0A7F392B78984183A92FF45D67AFAAEB_13</vt:lpwstr>
  </property>
  <property fmtid="{D5CDD505-2E9C-101B-9397-08002B2CF9AE}" pid="4" name="KSOTemplateDocerSaveRecord">
    <vt:lpwstr>eyJoZGlkIjoiNzQ2YWE1MzhiMjVkNGFkOTIxMTU4YTM3MWQ4YWMwN2IiLCJ1c2VySWQiOiIxOTc1OTAxMSJ9</vt:lpwstr>
  </property>
</Properties>
</file>